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250"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8521"/>
      </w:tblGrid>
      <w:tr w:rsidR="00D412A9" w:rsidRPr="000E3753" w:rsidTr="002431B5">
        <w:trPr>
          <w:trHeight w:val="1612"/>
        </w:trPr>
        <w:tc>
          <w:tcPr>
            <w:tcW w:w="1371" w:type="dxa"/>
            <w:tcBorders>
              <w:top w:val="single" w:sz="4" w:space="0" w:color="auto"/>
              <w:left w:val="single" w:sz="4" w:space="0" w:color="auto"/>
              <w:bottom w:val="single" w:sz="4" w:space="0" w:color="auto"/>
              <w:right w:val="single" w:sz="4" w:space="0" w:color="auto"/>
            </w:tcBorders>
            <w:shd w:val="clear" w:color="auto" w:fill="auto"/>
          </w:tcPr>
          <w:p w:rsidR="00D412A9" w:rsidRPr="000E3753" w:rsidRDefault="00D412A9" w:rsidP="002431B5">
            <w:pPr>
              <w:jc w:val="center"/>
            </w:pPr>
            <w:r>
              <w:rPr>
                <w:noProof/>
                <w:lang w:val="en-US"/>
              </w:rPr>
              <w:drawing>
                <wp:inline distT="0" distB="0" distL="0" distR="0">
                  <wp:extent cx="771525" cy="800100"/>
                  <wp:effectExtent l="19050" t="0" r="9525" b="0"/>
                  <wp:docPr id="1" name="Picture 1" descr="stem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romaniei"/>
                          <pic:cNvPicPr>
                            <a:picLocks noChangeAspect="1" noChangeArrowheads="1"/>
                          </pic:cNvPicPr>
                        </pic:nvPicPr>
                        <pic:blipFill>
                          <a:blip r:embed="rId5" cstate="print"/>
                          <a:srcRect/>
                          <a:stretch>
                            <a:fillRect/>
                          </a:stretch>
                        </pic:blipFill>
                        <pic:spPr bwMode="auto">
                          <a:xfrm>
                            <a:off x="0" y="0"/>
                            <a:ext cx="771525" cy="800100"/>
                          </a:xfrm>
                          <a:prstGeom prst="rect">
                            <a:avLst/>
                          </a:prstGeom>
                          <a:noFill/>
                          <a:ln w="9525">
                            <a:noFill/>
                            <a:miter lim="800000"/>
                            <a:headEnd/>
                            <a:tailEnd/>
                          </a:ln>
                        </pic:spPr>
                      </pic:pic>
                    </a:graphicData>
                  </a:graphic>
                </wp:inline>
              </w:drawing>
            </w:r>
          </w:p>
        </w:tc>
        <w:tc>
          <w:tcPr>
            <w:tcW w:w="8801" w:type="dxa"/>
            <w:tcBorders>
              <w:top w:val="single" w:sz="4" w:space="0" w:color="auto"/>
              <w:left w:val="single" w:sz="4" w:space="0" w:color="auto"/>
              <w:bottom w:val="single" w:sz="4" w:space="0" w:color="auto"/>
              <w:right w:val="single" w:sz="4" w:space="0" w:color="auto"/>
            </w:tcBorders>
            <w:shd w:val="clear" w:color="auto" w:fill="auto"/>
          </w:tcPr>
          <w:p w:rsidR="00D412A9" w:rsidRPr="000E3753" w:rsidRDefault="00D412A9" w:rsidP="00D412A9">
            <w:pPr>
              <w:spacing w:after="0" w:line="240" w:lineRule="auto"/>
              <w:jc w:val="center"/>
              <w:rPr>
                <w:b/>
                <w:spacing w:val="40"/>
                <w:lang w:val="pt-BR"/>
              </w:rPr>
            </w:pPr>
            <w:r w:rsidRPr="000E3753">
              <w:rPr>
                <w:b/>
                <w:spacing w:val="40"/>
                <w:lang w:val="pt-BR"/>
              </w:rPr>
              <w:t>ROMÂNIA</w:t>
            </w:r>
          </w:p>
          <w:p w:rsidR="00D412A9" w:rsidRPr="000E3753" w:rsidRDefault="00D412A9" w:rsidP="00D412A9">
            <w:pPr>
              <w:spacing w:after="0" w:line="240" w:lineRule="auto"/>
              <w:jc w:val="center"/>
              <w:rPr>
                <w:b/>
                <w:lang w:val="pt-BR"/>
              </w:rPr>
            </w:pPr>
            <w:r w:rsidRPr="000E3753">
              <w:rPr>
                <w:b/>
                <w:lang w:val="pt-BR"/>
              </w:rPr>
              <w:t>JUDEŢUL PRAHOVA</w:t>
            </w:r>
          </w:p>
          <w:p w:rsidR="00D412A9" w:rsidRPr="000E3753" w:rsidRDefault="00D412A9" w:rsidP="00D412A9">
            <w:pPr>
              <w:spacing w:after="0" w:line="240" w:lineRule="auto"/>
              <w:jc w:val="center"/>
              <w:rPr>
                <w:b/>
                <w:lang w:val="pt-BR"/>
              </w:rPr>
            </w:pPr>
            <w:r w:rsidRPr="000E3753">
              <w:rPr>
                <w:b/>
                <w:lang w:val="pt-BR"/>
              </w:rPr>
              <w:t>COMUNA POIENARII BURCHII</w:t>
            </w:r>
          </w:p>
          <w:p w:rsidR="00D412A9" w:rsidRPr="0079353F" w:rsidRDefault="00D412A9" w:rsidP="00D412A9">
            <w:pPr>
              <w:spacing w:after="0" w:line="240" w:lineRule="auto"/>
              <w:jc w:val="center"/>
              <w:rPr>
                <w:b/>
              </w:rPr>
            </w:pPr>
            <w:r w:rsidRPr="0079353F">
              <w:rPr>
                <w:b/>
              </w:rPr>
              <w:t>Cod fiscal : 2843647</w:t>
            </w:r>
          </w:p>
          <w:p w:rsidR="00D412A9" w:rsidRPr="0079353F" w:rsidRDefault="00D412A9" w:rsidP="00D412A9">
            <w:pPr>
              <w:spacing w:after="0" w:line="240" w:lineRule="auto"/>
              <w:jc w:val="center"/>
              <w:rPr>
                <w:b/>
              </w:rPr>
            </w:pPr>
            <w:r w:rsidRPr="0079353F">
              <w:rPr>
                <w:b/>
              </w:rPr>
              <w:t>Tel./fax: 0244-486244</w:t>
            </w:r>
          </w:p>
          <w:p w:rsidR="00D412A9" w:rsidRPr="000E3753" w:rsidRDefault="00D412A9" w:rsidP="00D412A9">
            <w:pPr>
              <w:spacing w:after="0" w:line="240" w:lineRule="auto"/>
              <w:jc w:val="center"/>
              <w:rPr>
                <w:b/>
                <w:lang w:val="pt-BR"/>
              </w:rPr>
            </w:pPr>
            <w:r>
              <w:rPr>
                <w:b/>
                <w:lang w:val="fr-FR"/>
              </w:rPr>
              <w:t xml:space="preserve">e-mail : </w:t>
            </w:r>
            <w:r w:rsidRPr="0079353F">
              <w:rPr>
                <w:b/>
                <w:lang w:val="fr-FR"/>
              </w:rPr>
              <w:t>primar</w:t>
            </w:r>
            <w:r>
              <w:rPr>
                <w:b/>
                <w:lang w:val="fr-FR"/>
              </w:rPr>
              <w:t>iapoienarib</w:t>
            </w:r>
            <w:r w:rsidRPr="0079353F">
              <w:rPr>
                <w:b/>
                <w:lang w:val="fr-FR"/>
              </w:rPr>
              <w:t>@yahoo.ro</w:t>
            </w:r>
            <w:r>
              <w:rPr>
                <w:rFonts w:ascii="Arial" w:hAnsi="Arial" w:cs="Arial"/>
                <w:b/>
                <w:lang w:val="fr-FR"/>
              </w:rPr>
              <w:t xml:space="preserve"> </w:t>
            </w:r>
            <w:r w:rsidRPr="00516871">
              <w:rPr>
                <w:rFonts w:ascii="Arial" w:hAnsi="Arial" w:cs="Arial"/>
                <w:b/>
                <w:lang w:val="fr-FR"/>
              </w:rPr>
              <w:t xml:space="preserve"> </w:t>
            </w:r>
          </w:p>
        </w:tc>
      </w:tr>
    </w:tbl>
    <w:p w:rsidR="00492F3A" w:rsidRDefault="00492F3A" w:rsidP="00D412A9">
      <w:pPr>
        <w:spacing w:after="0" w:line="360" w:lineRule="auto"/>
      </w:pPr>
    </w:p>
    <w:p w:rsidR="00357562" w:rsidRDefault="00357562" w:rsidP="00357562">
      <w:pPr>
        <w:spacing w:after="0" w:line="240" w:lineRule="auto"/>
        <w:rPr>
          <w:sz w:val="28"/>
          <w:szCs w:val="28"/>
        </w:rPr>
      </w:pPr>
      <w:r w:rsidRPr="00357562">
        <w:rPr>
          <w:sz w:val="28"/>
          <w:szCs w:val="28"/>
        </w:rPr>
        <w:t xml:space="preserve">Nr. ________ / ____________________                                            </w:t>
      </w:r>
      <w:r>
        <w:rPr>
          <w:sz w:val="28"/>
          <w:szCs w:val="28"/>
        </w:rPr>
        <w:t xml:space="preserve">              </w:t>
      </w:r>
      <w:r w:rsidRPr="00357562">
        <w:rPr>
          <w:sz w:val="28"/>
          <w:szCs w:val="28"/>
        </w:rPr>
        <w:t xml:space="preserve"> APROBAT,</w:t>
      </w:r>
    </w:p>
    <w:p w:rsidR="00357562" w:rsidRDefault="00357562" w:rsidP="00357562">
      <w:pPr>
        <w:spacing w:after="0" w:line="240" w:lineRule="auto"/>
        <w:rPr>
          <w:sz w:val="28"/>
          <w:szCs w:val="28"/>
        </w:rPr>
      </w:pPr>
      <w:r>
        <w:rPr>
          <w:sz w:val="28"/>
          <w:szCs w:val="28"/>
        </w:rPr>
        <w:t xml:space="preserve">                                                                                                                                      Primar</w:t>
      </w:r>
    </w:p>
    <w:p w:rsidR="00357562" w:rsidRPr="00357562" w:rsidRDefault="00357562" w:rsidP="00357562">
      <w:pPr>
        <w:spacing w:after="0" w:line="240" w:lineRule="auto"/>
        <w:rPr>
          <w:sz w:val="28"/>
          <w:szCs w:val="28"/>
        </w:rPr>
      </w:pPr>
      <w:r>
        <w:rPr>
          <w:sz w:val="28"/>
          <w:szCs w:val="28"/>
        </w:rPr>
        <w:t xml:space="preserve">                                                                                                                               Nedelcu Daniel</w:t>
      </w:r>
    </w:p>
    <w:p w:rsidR="00D412A9" w:rsidRDefault="00D412A9" w:rsidP="00D412A9">
      <w:pPr>
        <w:spacing w:after="0" w:line="360" w:lineRule="auto"/>
        <w:jc w:val="center"/>
        <w:rPr>
          <w:sz w:val="32"/>
        </w:rPr>
      </w:pPr>
    </w:p>
    <w:p w:rsidR="00357562" w:rsidRDefault="00357562" w:rsidP="00D412A9">
      <w:pPr>
        <w:spacing w:after="0" w:line="360" w:lineRule="auto"/>
        <w:jc w:val="center"/>
        <w:rPr>
          <w:sz w:val="32"/>
        </w:rPr>
      </w:pPr>
    </w:p>
    <w:p w:rsidR="00492F3A" w:rsidRPr="00D412A9" w:rsidRDefault="00E51072" w:rsidP="00AD7F37">
      <w:pPr>
        <w:jc w:val="center"/>
        <w:rPr>
          <w:b/>
          <w:sz w:val="28"/>
          <w:szCs w:val="28"/>
        </w:rPr>
      </w:pPr>
      <w:r w:rsidRPr="00D412A9">
        <w:rPr>
          <w:b/>
          <w:sz w:val="28"/>
          <w:szCs w:val="28"/>
        </w:rPr>
        <w:t>CAIET DE SARCINI SERVICII MEDICALE DE MEDICINA MUNCII</w:t>
      </w:r>
    </w:p>
    <w:p w:rsidR="00D412A9" w:rsidRPr="00D412A9" w:rsidRDefault="00D412A9" w:rsidP="00D412A9">
      <w:pPr>
        <w:shd w:val="clear" w:color="auto" w:fill="FFFFFF"/>
        <w:autoSpaceDE w:val="0"/>
        <w:autoSpaceDN w:val="0"/>
        <w:adjustRightInd w:val="0"/>
        <w:spacing w:after="0"/>
        <w:ind w:firstLine="708"/>
        <w:jc w:val="both"/>
        <w:rPr>
          <w:rFonts w:ascii="Calibri" w:eastAsia="Calibri" w:hAnsi="Calibri" w:cs="Times New Roman"/>
          <w:sz w:val="28"/>
          <w:szCs w:val="28"/>
        </w:rPr>
      </w:pPr>
      <w:r w:rsidRPr="00D412A9">
        <w:rPr>
          <w:rFonts w:ascii="Calibri" w:eastAsia="Calibri" w:hAnsi="Calibri" w:cs="Times New Roman"/>
          <w:sz w:val="28"/>
          <w:szCs w:val="28"/>
        </w:rPr>
        <w:t>Caietul de sarcini face parte integrantă din documentația de atribuire privind atribuirea contractului și constituie ansamblul cerințelor pe baza cărora se elaborează de către fiecare ofertant propunerea tehnică. Caietul de sarcini conține, in mod obligatoriu, specificații tehnice. Cerințele impuse vor fi considerate ca fiind minimale.</w:t>
      </w:r>
    </w:p>
    <w:p w:rsidR="00D412A9" w:rsidRPr="00D412A9" w:rsidRDefault="00D412A9" w:rsidP="00D412A9">
      <w:pPr>
        <w:shd w:val="clear" w:color="auto" w:fill="FFFFFF"/>
        <w:autoSpaceDE w:val="0"/>
        <w:autoSpaceDN w:val="0"/>
        <w:adjustRightInd w:val="0"/>
        <w:spacing w:after="0"/>
        <w:jc w:val="both"/>
        <w:rPr>
          <w:rFonts w:ascii="Calibri" w:eastAsia="Calibri" w:hAnsi="Calibri" w:cs="Times New Roman"/>
          <w:sz w:val="28"/>
          <w:szCs w:val="28"/>
        </w:rPr>
      </w:pPr>
      <w:r w:rsidRPr="00D412A9">
        <w:rPr>
          <w:rFonts w:ascii="Calibri" w:eastAsia="Calibri" w:hAnsi="Calibri" w:cs="Times New Roman"/>
          <w:sz w:val="28"/>
          <w:szCs w:val="28"/>
        </w:rPr>
        <w:t>În acest sens orice ofertă prezentată, care se abate de la prevederile Caietului de sarcini, va fi luată în considerare, dar numai în măsura în care propunerea tehnică presupune asigurarea unui nivel calitativ superior cerințelor minime din Caietul de sarcini. Ofertarea de servicii cu caracteristici tehnice inferioare celor prevăzute în caietul de sarcini sau care nu satisfac cerințele caietului de sarcini, va fi declarată ofertă neconformă și va fi respinsă.</w:t>
      </w:r>
    </w:p>
    <w:p w:rsidR="00E51072" w:rsidRDefault="00E51072" w:rsidP="00AD7F37">
      <w:pPr>
        <w:jc w:val="center"/>
        <w:rPr>
          <w:sz w:val="32"/>
        </w:rPr>
      </w:pPr>
    </w:p>
    <w:p w:rsidR="00D412A9" w:rsidRPr="00D412A9" w:rsidRDefault="00D412A9" w:rsidP="00D412A9">
      <w:pPr>
        <w:shd w:val="clear" w:color="auto" w:fill="FFFFFF"/>
        <w:autoSpaceDE w:val="0"/>
        <w:autoSpaceDN w:val="0"/>
        <w:adjustRightInd w:val="0"/>
        <w:spacing w:after="0"/>
        <w:jc w:val="both"/>
        <w:rPr>
          <w:rFonts w:ascii="Calibri" w:eastAsia="Calibri" w:hAnsi="Calibri" w:cs="Times New Roman"/>
          <w:b/>
          <w:sz w:val="28"/>
          <w:szCs w:val="28"/>
        </w:rPr>
      </w:pPr>
      <w:r w:rsidRPr="00D412A9">
        <w:rPr>
          <w:rFonts w:ascii="Calibri" w:eastAsia="Calibri" w:hAnsi="Calibri" w:cs="Times New Roman"/>
          <w:b/>
          <w:sz w:val="28"/>
          <w:szCs w:val="28"/>
        </w:rPr>
        <w:t>I.1. DENUMIRE ACHIZITIE:</w:t>
      </w:r>
    </w:p>
    <w:p w:rsidR="00370B56" w:rsidRDefault="00D412A9" w:rsidP="00D412A9">
      <w:pPr>
        <w:shd w:val="clear" w:color="auto" w:fill="FFFFFF"/>
        <w:autoSpaceDE w:val="0"/>
        <w:autoSpaceDN w:val="0"/>
        <w:adjustRightInd w:val="0"/>
        <w:spacing w:after="0"/>
        <w:jc w:val="both"/>
        <w:rPr>
          <w:rFonts w:ascii="Calibri" w:eastAsia="Calibri" w:hAnsi="Calibri" w:cs="Times New Roman"/>
          <w:sz w:val="28"/>
          <w:szCs w:val="28"/>
        </w:rPr>
      </w:pPr>
      <w:r w:rsidRPr="00D412A9">
        <w:rPr>
          <w:rFonts w:ascii="Calibri" w:eastAsia="Calibri" w:hAnsi="Calibri" w:cs="Times New Roman"/>
          <w:sz w:val="28"/>
          <w:szCs w:val="28"/>
        </w:rPr>
        <w:t xml:space="preserve">Prestari servicii medicale de medicina muncii </w:t>
      </w:r>
    </w:p>
    <w:p w:rsidR="00D412A9" w:rsidRDefault="00D412A9" w:rsidP="00D412A9">
      <w:pPr>
        <w:shd w:val="clear" w:color="auto" w:fill="FFFFFF"/>
        <w:autoSpaceDE w:val="0"/>
        <w:autoSpaceDN w:val="0"/>
        <w:adjustRightInd w:val="0"/>
        <w:spacing w:after="0"/>
        <w:jc w:val="both"/>
        <w:rPr>
          <w:sz w:val="28"/>
          <w:szCs w:val="28"/>
        </w:rPr>
      </w:pPr>
      <w:r w:rsidRPr="00D412A9">
        <w:rPr>
          <w:rFonts w:ascii="Calibri" w:eastAsia="Calibri" w:hAnsi="Calibri" w:cs="Times New Roman"/>
          <w:sz w:val="28"/>
          <w:szCs w:val="28"/>
        </w:rPr>
        <w:t>Cod CPV:  85147000-1</w:t>
      </w:r>
    </w:p>
    <w:p w:rsidR="00D412A9" w:rsidRPr="00D412A9" w:rsidRDefault="00D412A9" w:rsidP="00D412A9">
      <w:pPr>
        <w:shd w:val="clear" w:color="auto" w:fill="FFFFFF"/>
        <w:autoSpaceDE w:val="0"/>
        <w:autoSpaceDN w:val="0"/>
        <w:adjustRightInd w:val="0"/>
        <w:spacing w:after="0"/>
        <w:jc w:val="both"/>
        <w:rPr>
          <w:rFonts w:ascii="Calibri" w:eastAsia="Calibri" w:hAnsi="Calibri" w:cs="Times New Roman"/>
          <w:sz w:val="28"/>
          <w:szCs w:val="28"/>
        </w:rPr>
      </w:pPr>
    </w:p>
    <w:p w:rsidR="00D412A9" w:rsidRPr="00D412A9" w:rsidRDefault="00D412A9" w:rsidP="00D412A9">
      <w:pPr>
        <w:shd w:val="clear" w:color="auto" w:fill="FFFFFF"/>
        <w:autoSpaceDE w:val="0"/>
        <w:autoSpaceDN w:val="0"/>
        <w:adjustRightInd w:val="0"/>
        <w:spacing w:after="0"/>
        <w:jc w:val="both"/>
        <w:rPr>
          <w:rFonts w:ascii="Calibri" w:eastAsia="Calibri" w:hAnsi="Calibri" w:cs="Times New Roman"/>
          <w:b/>
          <w:sz w:val="28"/>
          <w:szCs w:val="28"/>
        </w:rPr>
      </w:pPr>
      <w:r w:rsidRPr="00D412A9">
        <w:rPr>
          <w:rFonts w:ascii="Calibri" w:eastAsia="Calibri" w:hAnsi="Calibri" w:cs="Times New Roman"/>
          <w:b/>
          <w:sz w:val="28"/>
          <w:szCs w:val="28"/>
        </w:rPr>
        <w:t>II. OBIECTUL CONTRACTULUI</w:t>
      </w:r>
    </w:p>
    <w:p w:rsidR="00D412A9" w:rsidRDefault="00D412A9" w:rsidP="00D412A9">
      <w:pPr>
        <w:shd w:val="clear" w:color="auto" w:fill="FFFFFF"/>
        <w:autoSpaceDE w:val="0"/>
        <w:autoSpaceDN w:val="0"/>
        <w:adjustRightInd w:val="0"/>
        <w:spacing w:after="0"/>
        <w:jc w:val="both"/>
        <w:rPr>
          <w:sz w:val="28"/>
          <w:szCs w:val="28"/>
        </w:rPr>
      </w:pPr>
      <w:r w:rsidRPr="00D412A9">
        <w:rPr>
          <w:rFonts w:ascii="Calibri" w:eastAsia="Calibri" w:hAnsi="Calibri" w:cs="Times New Roman"/>
          <w:sz w:val="28"/>
          <w:szCs w:val="28"/>
        </w:rPr>
        <w:t>ll.1 Investigațiile medicale de medicina muncii propuse pentru toate categoriile de personal vor respecta cerințele Legii 319/2006 a securității și sănătății în muncă, HG 1425/2006 Norme metodologice de aplicare a Legii 319/2O06, modificată și completată cu HG 955/2010 si HG 355/2007 privind supravegherea sănătății</w:t>
      </w:r>
      <w:r w:rsidRPr="00D412A9">
        <w:rPr>
          <w:sz w:val="28"/>
          <w:szCs w:val="28"/>
        </w:rPr>
        <w:t xml:space="preserve"> </w:t>
      </w:r>
      <w:r w:rsidRPr="00D412A9">
        <w:rPr>
          <w:rFonts w:ascii="Calibri" w:eastAsia="Calibri" w:hAnsi="Calibri" w:cs="Times New Roman"/>
          <w:sz w:val="28"/>
          <w:szCs w:val="28"/>
        </w:rPr>
        <w:t>lucrătorilor, modificată și completată cu HG 1169/2011 (cu toate modificările și completările ulterioare).</w:t>
      </w:r>
    </w:p>
    <w:p w:rsidR="00D412A9" w:rsidRDefault="00D412A9" w:rsidP="00D412A9">
      <w:pPr>
        <w:shd w:val="clear" w:color="auto" w:fill="FFFFFF"/>
        <w:autoSpaceDE w:val="0"/>
        <w:autoSpaceDN w:val="0"/>
        <w:adjustRightInd w:val="0"/>
        <w:spacing w:after="0"/>
        <w:jc w:val="both"/>
        <w:rPr>
          <w:sz w:val="28"/>
          <w:szCs w:val="28"/>
        </w:rPr>
      </w:pPr>
    </w:p>
    <w:p w:rsidR="00370B56" w:rsidRDefault="00370B56" w:rsidP="00D412A9">
      <w:pPr>
        <w:shd w:val="clear" w:color="auto" w:fill="FFFFFF"/>
        <w:autoSpaceDE w:val="0"/>
        <w:autoSpaceDN w:val="0"/>
        <w:adjustRightInd w:val="0"/>
        <w:spacing w:after="0"/>
        <w:jc w:val="both"/>
        <w:rPr>
          <w:sz w:val="28"/>
          <w:szCs w:val="28"/>
        </w:rPr>
      </w:pPr>
    </w:p>
    <w:p w:rsidR="005846D1" w:rsidRPr="005846D1" w:rsidRDefault="005846D1" w:rsidP="005846D1">
      <w:pPr>
        <w:shd w:val="clear" w:color="auto" w:fill="FFFFFF"/>
        <w:spacing w:after="0" w:line="240" w:lineRule="auto"/>
        <w:jc w:val="both"/>
        <w:rPr>
          <w:rFonts w:ascii="Calibri" w:eastAsia="Calibri" w:hAnsi="Calibri" w:cs="Times New Roman"/>
          <w:sz w:val="28"/>
          <w:szCs w:val="28"/>
        </w:rPr>
      </w:pPr>
      <w:r w:rsidRPr="005846D1">
        <w:rPr>
          <w:rFonts w:ascii="Calibri" w:eastAsia="Calibri" w:hAnsi="Calibri" w:cs="Times New Roman"/>
          <w:sz w:val="28"/>
          <w:szCs w:val="28"/>
        </w:rPr>
        <w:lastRenderedPageBreak/>
        <w:t>ll.</w:t>
      </w:r>
      <w:r w:rsidR="00601BF7">
        <w:rPr>
          <w:sz w:val="28"/>
          <w:szCs w:val="28"/>
        </w:rPr>
        <w:t>2</w:t>
      </w:r>
      <w:r w:rsidRPr="005846D1">
        <w:rPr>
          <w:rFonts w:ascii="Calibri" w:eastAsia="Calibri" w:hAnsi="Calibri" w:cs="Times New Roman"/>
          <w:sz w:val="28"/>
          <w:szCs w:val="28"/>
        </w:rPr>
        <w:t xml:space="preserve"> Categoriile de personal (functii) existente în cadrul </w:t>
      </w:r>
      <w:r>
        <w:rPr>
          <w:sz w:val="28"/>
          <w:szCs w:val="28"/>
        </w:rPr>
        <w:t>Primariei Poienarii Burchii</w:t>
      </w:r>
      <w:r w:rsidRPr="005846D1">
        <w:rPr>
          <w:rFonts w:ascii="Calibri" w:eastAsia="Calibri" w:hAnsi="Calibri" w:cs="Times New Roman"/>
          <w:sz w:val="28"/>
          <w:szCs w:val="28"/>
        </w:rPr>
        <w:t xml:space="preserve">  sunt:</w:t>
      </w:r>
    </w:p>
    <w:tbl>
      <w:tblPr>
        <w:tblStyle w:val="TableGrid"/>
        <w:tblW w:w="0" w:type="auto"/>
        <w:tblLook w:val="04A0"/>
      </w:tblPr>
      <w:tblGrid>
        <w:gridCol w:w="817"/>
        <w:gridCol w:w="6379"/>
        <w:gridCol w:w="2801"/>
      </w:tblGrid>
      <w:tr w:rsidR="00601BF7" w:rsidRPr="0081632A" w:rsidTr="00601BF7">
        <w:tc>
          <w:tcPr>
            <w:tcW w:w="817" w:type="dxa"/>
            <w:vAlign w:val="center"/>
          </w:tcPr>
          <w:p w:rsidR="00601BF7" w:rsidRPr="0081632A" w:rsidRDefault="00601BF7" w:rsidP="00601BF7">
            <w:pPr>
              <w:jc w:val="center"/>
              <w:rPr>
                <w:sz w:val="28"/>
                <w:szCs w:val="28"/>
              </w:rPr>
            </w:pPr>
            <w:r w:rsidRPr="0081632A">
              <w:rPr>
                <w:sz w:val="28"/>
                <w:szCs w:val="28"/>
              </w:rPr>
              <w:t>Nr. crt.</w:t>
            </w:r>
          </w:p>
        </w:tc>
        <w:tc>
          <w:tcPr>
            <w:tcW w:w="6379" w:type="dxa"/>
            <w:vAlign w:val="center"/>
          </w:tcPr>
          <w:p w:rsidR="00601BF7" w:rsidRPr="0081632A" w:rsidRDefault="00601BF7" w:rsidP="00601BF7">
            <w:pPr>
              <w:jc w:val="center"/>
              <w:rPr>
                <w:sz w:val="28"/>
                <w:szCs w:val="28"/>
              </w:rPr>
            </w:pPr>
            <w:r w:rsidRPr="0081632A">
              <w:rPr>
                <w:sz w:val="28"/>
                <w:szCs w:val="28"/>
              </w:rPr>
              <w:t>Denumire functie</w:t>
            </w:r>
          </w:p>
        </w:tc>
        <w:tc>
          <w:tcPr>
            <w:tcW w:w="2801" w:type="dxa"/>
            <w:vAlign w:val="center"/>
          </w:tcPr>
          <w:p w:rsidR="00601BF7" w:rsidRPr="0081632A" w:rsidRDefault="00601BF7" w:rsidP="00601BF7">
            <w:pPr>
              <w:jc w:val="center"/>
              <w:rPr>
                <w:sz w:val="28"/>
                <w:szCs w:val="28"/>
              </w:rPr>
            </w:pPr>
            <w:r w:rsidRPr="0081632A">
              <w:rPr>
                <w:sz w:val="28"/>
                <w:szCs w:val="28"/>
              </w:rPr>
              <w:t>Nr. persoane</w:t>
            </w:r>
          </w:p>
        </w:tc>
      </w:tr>
      <w:tr w:rsidR="00601BF7" w:rsidRPr="0081632A" w:rsidTr="00601BF7">
        <w:tc>
          <w:tcPr>
            <w:tcW w:w="817" w:type="dxa"/>
          </w:tcPr>
          <w:p w:rsidR="00601BF7" w:rsidRPr="0081632A" w:rsidRDefault="00601BF7" w:rsidP="002431B5">
            <w:pPr>
              <w:jc w:val="center"/>
              <w:rPr>
                <w:sz w:val="28"/>
                <w:szCs w:val="28"/>
              </w:rPr>
            </w:pPr>
            <w:r w:rsidRPr="0081632A">
              <w:rPr>
                <w:sz w:val="28"/>
                <w:szCs w:val="28"/>
              </w:rPr>
              <w:t>1</w:t>
            </w:r>
          </w:p>
        </w:tc>
        <w:tc>
          <w:tcPr>
            <w:tcW w:w="6379" w:type="dxa"/>
          </w:tcPr>
          <w:p w:rsidR="00601BF7" w:rsidRPr="0081632A" w:rsidRDefault="00601BF7" w:rsidP="00601BF7">
            <w:pPr>
              <w:rPr>
                <w:sz w:val="28"/>
                <w:szCs w:val="28"/>
              </w:rPr>
            </w:pPr>
            <w:r w:rsidRPr="0081632A">
              <w:rPr>
                <w:sz w:val="28"/>
                <w:szCs w:val="28"/>
              </w:rPr>
              <w:t>Primar</w:t>
            </w:r>
          </w:p>
        </w:tc>
        <w:tc>
          <w:tcPr>
            <w:tcW w:w="2801" w:type="dxa"/>
          </w:tcPr>
          <w:p w:rsidR="00601BF7" w:rsidRPr="0081632A" w:rsidRDefault="00601BF7" w:rsidP="002431B5">
            <w:pPr>
              <w:jc w:val="center"/>
              <w:rPr>
                <w:sz w:val="28"/>
                <w:szCs w:val="28"/>
              </w:rPr>
            </w:pPr>
            <w:r w:rsidRPr="0081632A">
              <w:rPr>
                <w:sz w:val="28"/>
                <w:szCs w:val="28"/>
              </w:rPr>
              <w:t>1</w:t>
            </w:r>
          </w:p>
        </w:tc>
      </w:tr>
      <w:tr w:rsidR="00601BF7" w:rsidRPr="0081632A" w:rsidTr="00601BF7">
        <w:tc>
          <w:tcPr>
            <w:tcW w:w="817" w:type="dxa"/>
          </w:tcPr>
          <w:p w:rsidR="00601BF7" w:rsidRPr="0081632A" w:rsidRDefault="00601BF7" w:rsidP="002431B5">
            <w:pPr>
              <w:jc w:val="center"/>
              <w:rPr>
                <w:sz w:val="28"/>
                <w:szCs w:val="28"/>
              </w:rPr>
            </w:pPr>
            <w:r w:rsidRPr="0081632A">
              <w:rPr>
                <w:sz w:val="28"/>
                <w:szCs w:val="28"/>
              </w:rPr>
              <w:t>2</w:t>
            </w:r>
          </w:p>
        </w:tc>
        <w:tc>
          <w:tcPr>
            <w:tcW w:w="6379" w:type="dxa"/>
          </w:tcPr>
          <w:p w:rsidR="00601BF7" w:rsidRPr="0081632A" w:rsidRDefault="00601BF7" w:rsidP="00601BF7">
            <w:pPr>
              <w:rPr>
                <w:sz w:val="28"/>
                <w:szCs w:val="28"/>
              </w:rPr>
            </w:pPr>
            <w:r w:rsidRPr="0081632A">
              <w:rPr>
                <w:sz w:val="28"/>
                <w:szCs w:val="28"/>
              </w:rPr>
              <w:t>Veceprimar</w:t>
            </w:r>
          </w:p>
        </w:tc>
        <w:tc>
          <w:tcPr>
            <w:tcW w:w="2801" w:type="dxa"/>
          </w:tcPr>
          <w:p w:rsidR="00601BF7" w:rsidRPr="0081632A" w:rsidRDefault="00601BF7" w:rsidP="002431B5">
            <w:pPr>
              <w:jc w:val="center"/>
              <w:rPr>
                <w:sz w:val="28"/>
                <w:szCs w:val="28"/>
              </w:rPr>
            </w:pPr>
            <w:r w:rsidRPr="0081632A">
              <w:rPr>
                <w:sz w:val="28"/>
                <w:szCs w:val="28"/>
              </w:rPr>
              <w:t>1</w:t>
            </w:r>
          </w:p>
        </w:tc>
      </w:tr>
      <w:tr w:rsidR="00601BF7" w:rsidRPr="0081632A" w:rsidTr="00601BF7">
        <w:tc>
          <w:tcPr>
            <w:tcW w:w="817" w:type="dxa"/>
          </w:tcPr>
          <w:p w:rsidR="00601BF7" w:rsidRPr="0081632A" w:rsidRDefault="00601BF7" w:rsidP="002431B5">
            <w:pPr>
              <w:jc w:val="center"/>
              <w:rPr>
                <w:sz w:val="28"/>
                <w:szCs w:val="28"/>
              </w:rPr>
            </w:pPr>
            <w:r w:rsidRPr="0081632A">
              <w:rPr>
                <w:sz w:val="28"/>
                <w:szCs w:val="28"/>
              </w:rPr>
              <w:t>3</w:t>
            </w:r>
          </w:p>
        </w:tc>
        <w:tc>
          <w:tcPr>
            <w:tcW w:w="6379" w:type="dxa"/>
          </w:tcPr>
          <w:p w:rsidR="00601BF7" w:rsidRPr="0081632A" w:rsidRDefault="00601BF7" w:rsidP="00601BF7">
            <w:pPr>
              <w:rPr>
                <w:sz w:val="28"/>
                <w:szCs w:val="28"/>
              </w:rPr>
            </w:pPr>
            <w:r w:rsidRPr="0081632A">
              <w:rPr>
                <w:sz w:val="28"/>
                <w:szCs w:val="28"/>
              </w:rPr>
              <w:t>Secretar</w:t>
            </w:r>
          </w:p>
        </w:tc>
        <w:tc>
          <w:tcPr>
            <w:tcW w:w="2801" w:type="dxa"/>
          </w:tcPr>
          <w:p w:rsidR="00601BF7" w:rsidRPr="0081632A" w:rsidRDefault="00601BF7" w:rsidP="002431B5">
            <w:pPr>
              <w:jc w:val="center"/>
              <w:rPr>
                <w:sz w:val="28"/>
                <w:szCs w:val="28"/>
              </w:rPr>
            </w:pPr>
            <w:r w:rsidRPr="0081632A">
              <w:rPr>
                <w:sz w:val="28"/>
                <w:szCs w:val="28"/>
              </w:rPr>
              <w:t>1</w:t>
            </w:r>
          </w:p>
        </w:tc>
      </w:tr>
      <w:tr w:rsidR="00601BF7" w:rsidRPr="0081632A" w:rsidTr="00601BF7">
        <w:tc>
          <w:tcPr>
            <w:tcW w:w="817" w:type="dxa"/>
          </w:tcPr>
          <w:p w:rsidR="00601BF7" w:rsidRPr="0081632A" w:rsidRDefault="00601BF7" w:rsidP="002431B5">
            <w:pPr>
              <w:jc w:val="center"/>
              <w:rPr>
                <w:sz w:val="28"/>
                <w:szCs w:val="28"/>
              </w:rPr>
            </w:pPr>
            <w:r w:rsidRPr="0081632A">
              <w:rPr>
                <w:sz w:val="28"/>
                <w:szCs w:val="28"/>
              </w:rPr>
              <w:t>4</w:t>
            </w:r>
          </w:p>
        </w:tc>
        <w:tc>
          <w:tcPr>
            <w:tcW w:w="6379" w:type="dxa"/>
          </w:tcPr>
          <w:p w:rsidR="00601BF7" w:rsidRPr="0081632A" w:rsidRDefault="00601BF7" w:rsidP="00601BF7">
            <w:pPr>
              <w:rPr>
                <w:sz w:val="28"/>
                <w:szCs w:val="28"/>
              </w:rPr>
            </w:pPr>
            <w:r w:rsidRPr="0081632A">
              <w:rPr>
                <w:sz w:val="28"/>
                <w:szCs w:val="28"/>
              </w:rPr>
              <w:t>Şef birou</w:t>
            </w:r>
          </w:p>
        </w:tc>
        <w:tc>
          <w:tcPr>
            <w:tcW w:w="2801" w:type="dxa"/>
          </w:tcPr>
          <w:p w:rsidR="00601BF7" w:rsidRPr="0081632A" w:rsidRDefault="00601BF7" w:rsidP="002431B5">
            <w:pPr>
              <w:jc w:val="center"/>
              <w:rPr>
                <w:sz w:val="28"/>
                <w:szCs w:val="28"/>
              </w:rPr>
            </w:pPr>
            <w:r w:rsidRPr="0081632A">
              <w:rPr>
                <w:sz w:val="28"/>
                <w:szCs w:val="28"/>
              </w:rPr>
              <w:t>2</w:t>
            </w:r>
          </w:p>
        </w:tc>
      </w:tr>
      <w:tr w:rsidR="00601BF7" w:rsidRPr="0081632A" w:rsidTr="00601BF7">
        <w:tc>
          <w:tcPr>
            <w:tcW w:w="817" w:type="dxa"/>
          </w:tcPr>
          <w:p w:rsidR="00601BF7" w:rsidRPr="0081632A" w:rsidRDefault="00601BF7" w:rsidP="002431B5">
            <w:pPr>
              <w:jc w:val="center"/>
              <w:rPr>
                <w:sz w:val="28"/>
                <w:szCs w:val="28"/>
              </w:rPr>
            </w:pPr>
            <w:r w:rsidRPr="0081632A">
              <w:rPr>
                <w:sz w:val="28"/>
                <w:szCs w:val="28"/>
              </w:rPr>
              <w:t>5</w:t>
            </w:r>
          </w:p>
        </w:tc>
        <w:tc>
          <w:tcPr>
            <w:tcW w:w="6379" w:type="dxa"/>
          </w:tcPr>
          <w:p w:rsidR="00601BF7" w:rsidRPr="0081632A" w:rsidRDefault="00601BF7" w:rsidP="00601BF7">
            <w:pPr>
              <w:rPr>
                <w:sz w:val="28"/>
                <w:szCs w:val="28"/>
              </w:rPr>
            </w:pPr>
            <w:r w:rsidRPr="0081632A">
              <w:rPr>
                <w:sz w:val="28"/>
                <w:szCs w:val="28"/>
              </w:rPr>
              <w:t>Funcţii publice de execuţie</w:t>
            </w:r>
          </w:p>
        </w:tc>
        <w:tc>
          <w:tcPr>
            <w:tcW w:w="2801" w:type="dxa"/>
          </w:tcPr>
          <w:p w:rsidR="00601BF7" w:rsidRPr="0081632A" w:rsidRDefault="00203AC0" w:rsidP="002431B5">
            <w:pPr>
              <w:jc w:val="center"/>
              <w:rPr>
                <w:sz w:val="28"/>
                <w:szCs w:val="28"/>
              </w:rPr>
            </w:pPr>
            <w:r w:rsidRPr="0081632A">
              <w:rPr>
                <w:sz w:val="28"/>
                <w:szCs w:val="28"/>
              </w:rPr>
              <w:t>9</w:t>
            </w:r>
          </w:p>
        </w:tc>
      </w:tr>
      <w:tr w:rsidR="00601BF7" w:rsidRPr="0081632A" w:rsidTr="00601BF7">
        <w:tc>
          <w:tcPr>
            <w:tcW w:w="817" w:type="dxa"/>
          </w:tcPr>
          <w:p w:rsidR="00601BF7" w:rsidRPr="0081632A" w:rsidRDefault="00601BF7" w:rsidP="002431B5">
            <w:pPr>
              <w:jc w:val="center"/>
              <w:rPr>
                <w:sz w:val="28"/>
                <w:szCs w:val="28"/>
              </w:rPr>
            </w:pPr>
            <w:r w:rsidRPr="0081632A">
              <w:rPr>
                <w:sz w:val="28"/>
                <w:szCs w:val="28"/>
              </w:rPr>
              <w:t>6</w:t>
            </w:r>
          </w:p>
        </w:tc>
        <w:tc>
          <w:tcPr>
            <w:tcW w:w="6379" w:type="dxa"/>
          </w:tcPr>
          <w:p w:rsidR="00601BF7" w:rsidRPr="0081632A" w:rsidRDefault="00601BF7" w:rsidP="00601BF7">
            <w:pPr>
              <w:rPr>
                <w:sz w:val="28"/>
                <w:szCs w:val="28"/>
              </w:rPr>
            </w:pPr>
            <w:r w:rsidRPr="0081632A">
              <w:rPr>
                <w:sz w:val="28"/>
                <w:szCs w:val="28"/>
              </w:rPr>
              <w:t>Personal contractual</w:t>
            </w:r>
          </w:p>
        </w:tc>
        <w:tc>
          <w:tcPr>
            <w:tcW w:w="2801" w:type="dxa"/>
          </w:tcPr>
          <w:p w:rsidR="00601BF7" w:rsidRPr="0081632A" w:rsidRDefault="00203AC0" w:rsidP="002431B5">
            <w:pPr>
              <w:jc w:val="center"/>
              <w:rPr>
                <w:sz w:val="28"/>
                <w:szCs w:val="28"/>
              </w:rPr>
            </w:pPr>
            <w:r w:rsidRPr="0081632A">
              <w:rPr>
                <w:sz w:val="28"/>
                <w:szCs w:val="28"/>
              </w:rPr>
              <w:t>3</w:t>
            </w:r>
          </w:p>
        </w:tc>
      </w:tr>
      <w:tr w:rsidR="00203AC0" w:rsidRPr="0081632A" w:rsidTr="00203AC0">
        <w:tc>
          <w:tcPr>
            <w:tcW w:w="817" w:type="dxa"/>
          </w:tcPr>
          <w:p w:rsidR="00203AC0" w:rsidRPr="0081632A" w:rsidRDefault="00203AC0" w:rsidP="002431B5">
            <w:pPr>
              <w:jc w:val="center"/>
              <w:rPr>
                <w:sz w:val="28"/>
                <w:szCs w:val="28"/>
              </w:rPr>
            </w:pPr>
            <w:r w:rsidRPr="0081632A">
              <w:rPr>
                <w:sz w:val="28"/>
                <w:szCs w:val="28"/>
              </w:rPr>
              <w:t>7</w:t>
            </w:r>
          </w:p>
        </w:tc>
        <w:tc>
          <w:tcPr>
            <w:tcW w:w="6379" w:type="dxa"/>
          </w:tcPr>
          <w:p w:rsidR="00203AC0" w:rsidRPr="0081632A" w:rsidRDefault="00203AC0" w:rsidP="002431B5">
            <w:pPr>
              <w:rPr>
                <w:sz w:val="28"/>
                <w:szCs w:val="28"/>
              </w:rPr>
            </w:pPr>
            <w:r w:rsidRPr="0081632A">
              <w:rPr>
                <w:sz w:val="28"/>
                <w:szCs w:val="28"/>
              </w:rPr>
              <w:t>Sofer – categoria B</w:t>
            </w:r>
          </w:p>
        </w:tc>
        <w:tc>
          <w:tcPr>
            <w:tcW w:w="2801" w:type="dxa"/>
          </w:tcPr>
          <w:p w:rsidR="00203AC0" w:rsidRPr="0081632A" w:rsidRDefault="00203AC0" w:rsidP="002431B5">
            <w:pPr>
              <w:jc w:val="center"/>
              <w:rPr>
                <w:sz w:val="28"/>
                <w:szCs w:val="28"/>
              </w:rPr>
            </w:pPr>
            <w:r w:rsidRPr="0081632A">
              <w:rPr>
                <w:sz w:val="28"/>
                <w:szCs w:val="28"/>
              </w:rPr>
              <w:t>1</w:t>
            </w:r>
          </w:p>
        </w:tc>
      </w:tr>
      <w:tr w:rsidR="00203AC0" w:rsidRPr="0081632A" w:rsidTr="00203AC0">
        <w:tc>
          <w:tcPr>
            <w:tcW w:w="817" w:type="dxa"/>
          </w:tcPr>
          <w:p w:rsidR="00203AC0" w:rsidRPr="0081632A" w:rsidRDefault="00203AC0" w:rsidP="002431B5">
            <w:pPr>
              <w:jc w:val="center"/>
              <w:rPr>
                <w:sz w:val="28"/>
                <w:szCs w:val="28"/>
              </w:rPr>
            </w:pPr>
            <w:r w:rsidRPr="0081632A">
              <w:rPr>
                <w:sz w:val="28"/>
                <w:szCs w:val="28"/>
              </w:rPr>
              <w:t>8</w:t>
            </w:r>
          </w:p>
        </w:tc>
        <w:tc>
          <w:tcPr>
            <w:tcW w:w="6379" w:type="dxa"/>
          </w:tcPr>
          <w:p w:rsidR="00203AC0" w:rsidRPr="0081632A" w:rsidRDefault="00203AC0" w:rsidP="002431B5">
            <w:pPr>
              <w:rPr>
                <w:sz w:val="28"/>
                <w:szCs w:val="28"/>
              </w:rPr>
            </w:pPr>
            <w:r w:rsidRPr="0081632A">
              <w:rPr>
                <w:sz w:val="28"/>
                <w:szCs w:val="28"/>
              </w:rPr>
              <w:t>Şofer microbuz şcolar</w:t>
            </w:r>
          </w:p>
        </w:tc>
        <w:tc>
          <w:tcPr>
            <w:tcW w:w="2801" w:type="dxa"/>
          </w:tcPr>
          <w:p w:rsidR="00203AC0" w:rsidRPr="0081632A" w:rsidRDefault="00203AC0" w:rsidP="002431B5">
            <w:pPr>
              <w:jc w:val="center"/>
              <w:rPr>
                <w:sz w:val="28"/>
                <w:szCs w:val="28"/>
              </w:rPr>
            </w:pPr>
            <w:r w:rsidRPr="0081632A">
              <w:rPr>
                <w:sz w:val="28"/>
                <w:szCs w:val="28"/>
              </w:rPr>
              <w:t>2</w:t>
            </w:r>
          </w:p>
        </w:tc>
      </w:tr>
      <w:tr w:rsidR="00203AC0" w:rsidRPr="0081632A" w:rsidTr="00203AC0">
        <w:tc>
          <w:tcPr>
            <w:tcW w:w="817" w:type="dxa"/>
          </w:tcPr>
          <w:p w:rsidR="00203AC0" w:rsidRPr="0081632A" w:rsidRDefault="00203AC0" w:rsidP="002431B5">
            <w:pPr>
              <w:jc w:val="center"/>
              <w:rPr>
                <w:sz w:val="28"/>
                <w:szCs w:val="28"/>
              </w:rPr>
            </w:pPr>
            <w:r w:rsidRPr="0081632A">
              <w:rPr>
                <w:sz w:val="28"/>
                <w:szCs w:val="28"/>
              </w:rPr>
              <w:t>9</w:t>
            </w:r>
          </w:p>
        </w:tc>
        <w:tc>
          <w:tcPr>
            <w:tcW w:w="6379" w:type="dxa"/>
          </w:tcPr>
          <w:p w:rsidR="00203AC0" w:rsidRPr="0081632A" w:rsidRDefault="00203AC0" w:rsidP="002431B5">
            <w:pPr>
              <w:rPr>
                <w:sz w:val="28"/>
                <w:szCs w:val="28"/>
              </w:rPr>
            </w:pPr>
            <w:r w:rsidRPr="0081632A">
              <w:rPr>
                <w:sz w:val="28"/>
                <w:szCs w:val="28"/>
              </w:rPr>
              <w:t>Masinist buldoexcavator</w:t>
            </w:r>
          </w:p>
        </w:tc>
        <w:tc>
          <w:tcPr>
            <w:tcW w:w="2801" w:type="dxa"/>
          </w:tcPr>
          <w:p w:rsidR="00203AC0" w:rsidRPr="0081632A" w:rsidRDefault="00203AC0" w:rsidP="002431B5">
            <w:pPr>
              <w:jc w:val="center"/>
              <w:rPr>
                <w:sz w:val="28"/>
                <w:szCs w:val="28"/>
              </w:rPr>
            </w:pPr>
            <w:r w:rsidRPr="0081632A">
              <w:rPr>
                <w:sz w:val="28"/>
                <w:szCs w:val="28"/>
              </w:rPr>
              <w:t>1</w:t>
            </w:r>
          </w:p>
        </w:tc>
      </w:tr>
      <w:tr w:rsidR="00203AC0" w:rsidRPr="0081632A" w:rsidTr="00203AC0">
        <w:tc>
          <w:tcPr>
            <w:tcW w:w="817" w:type="dxa"/>
          </w:tcPr>
          <w:p w:rsidR="00203AC0" w:rsidRPr="0081632A" w:rsidRDefault="00203AC0" w:rsidP="002431B5">
            <w:pPr>
              <w:jc w:val="center"/>
              <w:rPr>
                <w:sz w:val="28"/>
                <w:szCs w:val="28"/>
              </w:rPr>
            </w:pPr>
            <w:r w:rsidRPr="0081632A">
              <w:rPr>
                <w:sz w:val="28"/>
                <w:szCs w:val="28"/>
              </w:rPr>
              <w:t>10</w:t>
            </w:r>
          </w:p>
        </w:tc>
        <w:tc>
          <w:tcPr>
            <w:tcW w:w="6379" w:type="dxa"/>
          </w:tcPr>
          <w:p w:rsidR="00203AC0" w:rsidRPr="0081632A" w:rsidRDefault="00203AC0" w:rsidP="002431B5">
            <w:pPr>
              <w:rPr>
                <w:sz w:val="28"/>
                <w:szCs w:val="28"/>
              </w:rPr>
            </w:pPr>
            <w:r w:rsidRPr="0081632A">
              <w:rPr>
                <w:sz w:val="28"/>
                <w:szCs w:val="28"/>
              </w:rPr>
              <w:t>Bibliotecar</w:t>
            </w:r>
          </w:p>
        </w:tc>
        <w:tc>
          <w:tcPr>
            <w:tcW w:w="2801" w:type="dxa"/>
          </w:tcPr>
          <w:p w:rsidR="00203AC0" w:rsidRPr="0081632A" w:rsidRDefault="00203AC0" w:rsidP="002431B5">
            <w:pPr>
              <w:jc w:val="center"/>
              <w:rPr>
                <w:sz w:val="28"/>
                <w:szCs w:val="28"/>
              </w:rPr>
            </w:pPr>
            <w:r w:rsidRPr="0081632A">
              <w:rPr>
                <w:sz w:val="28"/>
                <w:szCs w:val="28"/>
              </w:rPr>
              <w:t>1</w:t>
            </w:r>
          </w:p>
        </w:tc>
      </w:tr>
      <w:tr w:rsidR="00203AC0" w:rsidRPr="0081632A" w:rsidTr="00F942D2">
        <w:tc>
          <w:tcPr>
            <w:tcW w:w="817" w:type="dxa"/>
            <w:vAlign w:val="center"/>
          </w:tcPr>
          <w:p w:rsidR="00203AC0" w:rsidRPr="0081632A" w:rsidRDefault="00203AC0" w:rsidP="00F942D2">
            <w:pPr>
              <w:jc w:val="center"/>
              <w:rPr>
                <w:sz w:val="28"/>
                <w:szCs w:val="28"/>
              </w:rPr>
            </w:pPr>
            <w:r w:rsidRPr="0081632A">
              <w:rPr>
                <w:sz w:val="28"/>
                <w:szCs w:val="28"/>
              </w:rPr>
              <w:t>11</w:t>
            </w:r>
          </w:p>
        </w:tc>
        <w:tc>
          <w:tcPr>
            <w:tcW w:w="6379" w:type="dxa"/>
          </w:tcPr>
          <w:p w:rsidR="00203AC0" w:rsidRPr="0081632A" w:rsidRDefault="00203AC0" w:rsidP="00F942D2">
            <w:pPr>
              <w:rPr>
                <w:sz w:val="28"/>
                <w:szCs w:val="28"/>
              </w:rPr>
            </w:pPr>
            <w:r w:rsidRPr="0081632A">
              <w:rPr>
                <w:sz w:val="28"/>
                <w:szCs w:val="28"/>
              </w:rPr>
              <w:t>Politist local</w:t>
            </w:r>
            <w:r w:rsidR="00F942D2">
              <w:rPr>
                <w:sz w:val="28"/>
                <w:szCs w:val="28"/>
              </w:rPr>
              <w:t>, din care o persoana conduce masina institutiei</w:t>
            </w:r>
          </w:p>
        </w:tc>
        <w:tc>
          <w:tcPr>
            <w:tcW w:w="2801" w:type="dxa"/>
            <w:vAlign w:val="center"/>
          </w:tcPr>
          <w:p w:rsidR="00203AC0" w:rsidRPr="0081632A" w:rsidRDefault="00203AC0" w:rsidP="00F942D2">
            <w:pPr>
              <w:jc w:val="center"/>
              <w:rPr>
                <w:sz w:val="28"/>
                <w:szCs w:val="28"/>
              </w:rPr>
            </w:pPr>
            <w:r w:rsidRPr="0081632A">
              <w:rPr>
                <w:sz w:val="28"/>
                <w:szCs w:val="28"/>
              </w:rPr>
              <w:t>3</w:t>
            </w:r>
          </w:p>
        </w:tc>
      </w:tr>
      <w:tr w:rsidR="00203AC0" w:rsidRPr="0081632A" w:rsidTr="00203AC0">
        <w:tc>
          <w:tcPr>
            <w:tcW w:w="817" w:type="dxa"/>
          </w:tcPr>
          <w:p w:rsidR="00203AC0" w:rsidRPr="0081632A" w:rsidRDefault="00203AC0" w:rsidP="002431B5">
            <w:pPr>
              <w:jc w:val="center"/>
              <w:rPr>
                <w:sz w:val="28"/>
                <w:szCs w:val="28"/>
              </w:rPr>
            </w:pPr>
            <w:r w:rsidRPr="0081632A">
              <w:rPr>
                <w:sz w:val="28"/>
                <w:szCs w:val="28"/>
              </w:rPr>
              <w:t>12</w:t>
            </w:r>
          </w:p>
        </w:tc>
        <w:tc>
          <w:tcPr>
            <w:tcW w:w="6379" w:type="dxa"/>
          </w:tcPr>
          <w:p w:rsidR="00203AC0" w:rsidRPr="0081632A" w:rsidRDefault="00203AC0" w:rsidP="002431B5">
            <w:pPr>
              <w:rPr>
                <w:sz w:val="28"/>
                <w:szCs w:val="28"/>
              </w:rPr>
            </w:pPr>
            <w:r w:rsidRPr="0081632A">
              <w:rPr>
                <w:sz w:val="28"/>
                <w:szCs w:val="28"/>
              </w:rPr>
              <w:t>Asistent personal al persoanei cu handicap grav</w:t>
            </w:r>
          </w:p>
        </w:tc>
        <w:tc>
          <w:tcPr>
            <w:tcW w:w="2801" w:type="dxa"/>
          </w:tcPr>
          <w:p w:rsidR="00203AC0" w:rsidRPr="0081632A" w:rsidRDefault="0081632A" w:rsidP="00FF5F7F">
            <w:pPr>
              <w:jc w:val="center"/>
              <w:rPr>
                <w:sz w:val="28"/>
                <w:szCs w:val="28"/>
              </w:rPr>
            </w:pPr>
            <w:r w:rsidRPr="0081632A">
              <w:rPr>
                <w:sz w:val="28"/>
                <w:szCs w:val="28"/>
              </w:rPr>
              <w:t>2</w:t>
            </w:r>
            <w:r w:rsidR="00FF5F7F">
              <w:rPr>
                <w:sz w:val="28"/>
                <w:szCs w:val="28"/>
              </w:rPr>
              <w:t>6</w:t>
            </w:r>
          </w:p>
        </w:tc>
      </w:tr>
      <w:tr w:rsidR="0081632A" w:rsidRPr="0081632A" w:rsidTr="0081632A">
        <w:tc>
          <w:tcPr>
            <w:tcW w:w="817" w:type="dxa"/>
          </w:tcPr>
          <w:p w:rsidR="0081632A" w:rsidRPr="0081632A" w:rsidRDefault="0081632A" w:rsidP="002431B5">
            <w:pPr>
              <w:jc w:val="center"/>
              <w:rPr>
                <w:b/>
                <w:sz w:val="28"/>
                <w:szCs w:val="28"/>
              </w:rPr>
            </w:pPr>
          </w:p>
        </w:tc>
        <w:tc>
          <w:tcPr>
            <w:tcW w:w="6379" w:type="dxa"/>
          </w:tcPr>
          <w:p w:rsidR="0081632A" w:rsidRPr="0081632A" w:rsidRDefault="0081632A" w:rsidP="0081632A">
            <w:pPr>
              <w:jc w:val="center"/>
              <w:rPr>
                <w:b/>
                <w:sz w:val="28"/>
                <w:szCs w:val="28"/>
              </w:rPr>
            </w:pPr>
            <w:r w:rsidRPr="0081632A">
              <w:rPr>
                <w:b/>
                <w:sz w:val="28"/>
                <w:szCs w:val="28"/>
              </w:rPr>
              <w:t>TOTAL</w:t>
            </w:r>
          </w:p>
        </w:tc>
        <w:tc>
          <w:tcPr>
            <w:tcW w:w="2801" w:type="dxa"/>
          </w:tcPr>
          <w:p w:rsidR="0081632A" w:rsidRPr="0081632A" w:rsidRDefault="00FF5F7F" w:rsidP="002431B5">
            <w:pPr>
              <w:jc w:val="center"/>
              <w:rPr>
                <w:b/>
                <w:sz w:val="28"/>
                <w:szCs w:val="28"/>
              </w:rPr>
            </w:pPr>
            <w:r>
              <w:rPr>
                <w:b/>
                <w:sz w:val="28"/>
                <w:szCs w:val="28"/>
              </w:rPr>
              <w:t>51</w:t>
            </w:r>
          </w:p>
        </w:tc>
      </w:tr>
    </w:tbl>
    <w:p w:rsidR="0081632A" w:rsidRDefault="0081632A" w:rsidP="00492F3A"/>
    <w:p w:rsidR="0008513A" w:rsidRPr="0081632A" w:rsidRDefault="00E51072" w:rsidP="0081632A">
      <w:pPr>
        <w:ind w:firstLine="708"/>
        <w:jc w:val="both"/>
        <w:rPr>
          <w:sz w:val="28"/>
          <w:szCs w:val="28"/>
        </w:rPr>
      </w:pPr>
      <w:r w:rsidRPr="0081632A">
        <w:rPr>
          <w:sz w:val="28"/>
          <w:szCs w:val="28"/>
        </w:rPr>
        <w:t>Serviciile medicale ce urmeaza a fi achizitionate trebuie sa asigure realizarea unitara si completa a serviciilor medicale profilactice prin care se asigura supravegherea sanatatii lucratorilor in conformitate cu prevederile art. 19 – 22 din H.G. nr. 355/ 2007 modificata si completata prin HG nr.1169/ 2011 si anume:</w:t>
      </w:r>
    </w:p>
    <w:p w:rsidR="0008513A" w:rsidRPr="0081632A" w:rsidRDefault="0081632A" w:rsidP="0081632A">
      <w:pPr>
        <w:jc w:val="both"/>
        <w:rPr>
          <w:b/>
          <w:sz w:val="28"/>
          <w:szCs w:val="28"/>
        </w:rPr>
      </w:pPr>
      <w:r w:rsidRPr="0081632A">
        <w:rPr>
          <w:b/>
          <w:sz w:val="28"/>
          <w:szCs w:val="28"/>
        </w:rPr>
        <w:tab/>
      </w:r>
      <w:r w:rsidR="00E51072" w:rsidRPr="0081632A">
        <w:rPr>
          <w:b/>
          <w:sz w:val="28"/>
          <w:szCs w:val="28"/>
        </w:rPr>
        <w:t xml:space="preserve"> 1.1. Servicii medicale de medicina muncii constand in:</w:t>
      </w:r>
    </w:p>
    <w:p w:rsidR="0008513A" w:rsidRPr="0081632A" w:rsidRDefault="00E51072" w:rsidP="0081632A">
      <w:pPr>
        <w:jc w:val="both"/>
        <w:rPr>
          <w:sz w:val="28"/>
          <w:szCs w:val="28"/>
        </w:rPr>
      </w:pPr>
      <w:r w:rsidRPr="0081632A">
        <w:rPr>
          <w:sz w:val="28"/>
          <w:szCs w:val="28"/>
        </w:rPr>
        <w:t xml:space="preserve"> a) intocmirea si completarea dosarului medical al fiecarui lucrator dupa efectuarea examenelor medicale;</w:t>
      </w:r>
    </w:p>
    <w:p w:rsidR="0008513A" w:rsidRPr="0081632A" w:rsidRDefault="00E51072" w:rsidP="0081632A">
      <w:pPr>
        <w:jc w:val="both"/>
        <w:rPr>
          <w:sz w:val="28"/>
          <w:szCs w:val="28"/>
        </w:rPr>
      </w:pPr>
      <w:r w:rsidRPr="0081632A">
        <w:rPr>
          <w:sz w:val="28"/>
          <w:szCs w:val="28"/>
        </w:rPr>
        <w:t xml:space="preserve"> b) eliberarea fisei de aptitudini in munca pentru fiecare lucrator (ca urmare a examenului medical la angajare/ la numirea in functia publica, precum si ca urmare a examenului medical periodic); </w:t>
      </w:r>
    </w:p>
    <w:p w:rsidR="0008513A" w:rsidRPr="0081632A" w:rsidRDefault="00E51072" w:rsidP="0081632A">
      <w:pPr>
        <w:jc w:val="both"/>
        <w:rPr>
          <w:sz w:val="28"/>
          <w:szCs w:val="28"/>
        </w:rPr>
      </w:pPr>
      <w:r w:rsidRPr="0081632A">
        <w:rPr>
          <w:sz w:val="28"/>
          <w:szCs w:val="28"/>
        </w:rPr>
        <w:t xml:space="preserve">c) efectuarea monitorizarii starii de sanatate a unui numar total de </w:t>
      </w:r>
      <w:r w:rsidR="00370B56">
        <w:rPr>
          <w:sz w:val="28"/>
          <w:szCs w:val="28"/>
        </w:rPr>
        <w:t>51</w:t>
      </w:r>
      <w:r w:rsidRPr="0081632A">
        <w:rPr>
          <w:sz w:val="28"/>
          <w:szCs w:val="28"/>
        </w:rPr>
        <w:t xml:space="preserve"> posturi, prin control medical periodic si elaborarea unui raport medical de activitate la sfarsitul examinarilor; </w:t>
      </w:r>
    </w:p>
    <w:p w:rsidR="0008513A" w:rsidRPr="0081632A" w:rsidRDefault="00E51072" w:rsidP="0081632A">
      <w:pPr>
        <w:jc w:val="both"/>
        <w:rPr>
          <w:sz w:val="28"/>
          <w:szCs w:val="28"/>
        </w:rPr>
      </w:pPr>
      <w:r w:rsidRPr="0081632A">
        <w:rPr>
          <w:sz w:val="28"/>
          <w:szCs w:val="28"/>
        </w:rPr>
        <w:t>d) comunicarea catre Directia de Sanatate Publica si Inspectoratului Teritorial de Munca a morbiditatii cu incapacitatea temporara de munca;</w:t>
      </w:r>
    </w:p>
    <w:p w:rsidR="0008513A" w:rsidRPr="0081632A" w:rsidRDefault="00E51072" w:rsidP="0081632A">
      <w:pPr>
        <w:jc w:val="both"/>
        <w:rPr>
          <w:sz w:val="28"/>
          <w:szCs w:val="28"/>
        </w:rPr>
      </w:pPr>
      <w:r w:rsidRPr="0081632A">
        <w:rPr>
          <w:sz w:val="28"/>
          <w:szCs w:val="28"/>
        </w:rPr>
        <w:t xml:space="preserve"> e) semnalarea cazului de boala profesionala, conform metodologiei aprobate de catre Ministerul Muncii;</w:t>
      </w:r>
    </w:p>
    <w:p w:rsidR="0008513A" w:rsidRPr="0081632A" w:rsidRDefault="00E51072" w:rsidP="0081632A">
      <w:pPr>
        <w:jc w:val="both"/>
        <w:rPr>
          <w:sz w:val="28"/>
          <w:szCs w:val="28"/>
        </w:rPr>
      </w:pPr>
      <w:r w:rsidRPr="0081632A">
        <w:rPr>
          <w:sz w:val="28"/>
          <w:szCs w:val="28"/>
        </w:rPr>
        <w:lastRenderedPageBreak/>
        <w:t xml:space="preserve"> f) evaluarea conditiilor de munca a salariatelor care se incadreaza in prevederile OUG privind protectia maternitatii nr. 96/ 2003; </w:t>
      </w:r>
    </w:p>
    <w:p w:rsidR="0008513A" w:rsidRPr="0081632A" w:rsidRDefault="0081632A" w:rsidP="0081632A">
      <w:pPr>
        <w:jc w:val="both"/>
        <w:rPr>
          <w:b/>
          <w:sz w:val="28"/>
          <w:szCs w:val="28"/>
        </w:rPr>
      </w:pPr>
      <w:r>
        <w:rPr>
          <w:b/>
          <w:sz w:val="28"/>
          <w:szCs w:val="28"/>
        </w:rPr>
        <w:tab/>
      </w:r>
      <w:r w:rsidR="00E51072" w:rsidRPr="0081632A">
        <w:rPr>
          <w:b/>
          <w:sz w:val="28"/>
          <w:szCs w:val="28"/>
        </w:rPr>
        <w:t xml:space="preserve">1.2. </w:t>
      </w:r>
      <w:r w:rsidR="0008513A" w:rsidRPr="0081632A">
        <w:rPr>
          <w:b/>
          <w:sz w:val="28"/>
          <w:szCs w:val="28"/>
        </w:rPr>
        <w:t xml:space="preserve">Servicii medicale constand in: </w:t>
      </w:r>
    </w:p>
    <w:p w:rsidR="0008513A" w:rsidRPr="0081632A" w:rsidRDefault="00E51072" w:rsidP="0081632A">
      <w:pPr>
        <w:jc w:val="both"/>
        <w:rPr>
          <w:sz w:val="28"/>
          <w:szCs w:val="28"/>
        </w:rPr>
      </w:pPr>
      <w:r w:rsidRPr="0081632A">
        <w:rPr>
          <w:sz w:val="28"/>
          <w:szCs w:val="28"/>
        </w:rPr>
        <w:t xml:space="preserve"> - examenul medical la numirea in functia publica/ angajarea in munca, de adaptare, periodic, la reluarea activitatii, promovarea sanatatii la locul de munca. Aceste servicii medicale profilactice prevazute mai sus, se efectueaza potrivit prevederilor Anexelor din H.G. nr. 355/ 2007 modificata si completata prin HG nr.</w:t>
      </w:r>
      <w:r w:rsidR="0081632A">
        <w:rPr>
          <w:sz w:val="28"/>
          <w:szCs w:val="28"/>
        </w:rPr>
        <w:t xml:space="preserve"> </w:t>
      </w:r>
      <w:r w:rsidRPr="0081632A">
        <w:rPr>
          <w:sz w:val="28"/>
          <w:szCs w:val="28"/>
        </w:rPr>
        <w:t>1169/ 2011, privind supravegherea sanatatii lucratorilor, precum si ale altor acte normative specifice.</w:t>
      </w:r>
    </w:p>
    <w:p w:rsidR="0008513A" w:rsidRPr="0081632A" w:rsidRDefault="0081632A" w:rsidP="0081632A">
      <w:pPr>
        <w:jc w:val="both"/>
        <w:rPr>
          <w:sz w:val="28"/>
          <w:szCs w:val="28"/>
        </w:rPr>
      </w:pPr>
      <w:r w:rsidRPr="0081632A">
        <w:rPr>
          <w:b/>
          <w:sz w:val="28"/>
          <w:szCs w:val="28"/>
        </w:rPr>
        <w:t xml:space="preserve"> </w:t>
      </w:r>
      <w:r>
        <w:rPr>
          <w:b/>
          <w:sz w:val="28"/>
          <w:szCs w:val="28"/>
        </w:rPr>
        <w:t>III</w:t>
      </w:r>
      <w:r w:rsidRPr="0081632A">
        <w:rPr>
          <w:b/>
          <w:sz w:val="28"/>
          <w:szCs w:val="28"/>
        </w:rPr>
        <w:t>. OBIECTIVUL GENERAL AL CONTRACTULUI</w:t>
      </w:r>
    </w:p>
    <w:p w:rsidR="00E51072" w:rsidRPr="0081632A" w:rsidRDefault="00E51072" w:rsidP="0081632A">
      <w:pPr>
        <w:jc w:val="both"/>
        <w:rPr>
          <w:sz w:val="28"/>
          <w:szCs w:val="28"/>
        </w:rPr>
      </w:pPr>
      <w:r w:rsidRPr="0081632A">
        <w:rPr>
          <w:sz w:val="28"/>
          <w:szCs w:val="28"/>
        </w:rPr>
        <w:t xml:space="preserve"> </w:t>
      </w:r>
      <w:r w:rsidR="0008513A" w:rsidRPr="0081632A">
        <w:rPr>
          <w:sz w:val="28"/>
          <w:szCs w:val="28"/>
        </w:rPr>
        <w:tab/>
      </w:r>
      <w:r w:rsidRPr="0081632A">
        <w:rPr>
          <w:sz w:val="28"/>
          <w:szCs w:val="28"/>
        </w:rPr>
        <w:t>Prezentul caiet de sarcini stabileste conditiile de desfasurare a activitatii specifice serviciului de asigurare servicii medicale corespunzatoare specialitatii de medicina muncii, in conformitate cu prevederile Legii securitatii si sanatatii in munca nr. 319/ 2006, a HG nr. 1425/ 2006 republicata, precum si a H.G. nr. 355/ 2007 modificata si completata prin HG nr.1169/ 2011. Serviciile medicale vor fi furnizate de catre personal medical specializat, acreditat si autorizat conform Legii nr. 95/2006, cu modificarile si completarile ulterioare si care se regaseste in evidentele Directiei de Santate Publica</w:t>
      </w:r>
    </w:p>
    <w:p w:rsidR="00E51072" w:rsidRPr="0081632A" w:rsidRDefault="00E51072" w:rsidP="0081632A">
      <w:pPr>
        <w:jc w:val="both"/>
        <w:rPr>
          <w:sz w:val="28"/>
          <w:szCs w:val="28"/>
        </w:rPr>
      </w:pPr>
      <w:r w:rsidRPr="0081632A">
        <w:rPr>
          <w:sz w:val="28"/>
          <w:szCs w:val="28"/>
        </w:rPr>
        <w:t xml:space="preserve">2.1. Pentru lucratorii din cadrul Primariei </w:t>
      </w:r>
      <w:r w:rsidR="0081632A">
        <w:rPr>
          <w:sz w:val="28"/>
          <w:szCs w:val="28"/>
        </w:rPr>
        <w:t>Poienarii Burchii,</w:t>
      </w:r>
      <w:r w:rsidRPr="0081632A">
        <w:rPr>
          <w:sz w:val="28"/>
          <w:szCs w:val="28"/>
        </w:rPr>
        <w:t xml:space="preserve"> necesarul anual estimat de examene si investigatii medicale </w:t>
      </w:r>
      <w:r w:rsidR="0081632A">
        <w:rPr>
          <w:sz w:val="28"/>
          <w:szCs w:val="28"/>
        </w:rPr>
        <w:t>este urmãtorul</w:t>
      </w:r>
      <w:r w:rsidRPr="0081632A">
        <w:rPr>
          <w:sz w:val="28"/>
          <w:szCs w:val="28"/>
        </w:rPr>
        <w:t>:</w:t>
      </w:r>
    </w:p>
    <w:p w:rsidR="00E51072" w:rsidRPr="0081632A" w:rsidRDefault="00E51072" w:rsidP="0081632A">
      <w:pPr>
        <w:jc w:val="both"/>
        <w:rPr>
          <w:sz w:val="28"/>
          <w:szCs w:val="28"/>
        </w:rPr>
      </w:pPr>
      <w:r w:rsidRPr="0081632A">
        <w:rPr>
          <w:sz w:val="28"/>
          <w:szCs w:val="28"/>
        </w:rPr>
        <w:t xml:space="preserve"> I. efectuarea controlului medical periodic de medicina muncii la toate categoriile de personal din cadrul Primariei pentru anul </w:t>
      </w:r>
      <w:r w:rsidR="0081632A">
        <w:rPr>
          <w:sz w:val="28"/>
          <w:szCs w:val="28"/>
        </w:rPr>
        <w:t>2018</w:t>
      </w:r>
      <w:r w:rsidRPr="0081632A">
        <w:rPr>
          <w:sz w:val="28"/>
          <w:szCs w:val="28"/>
        </w:rPr>
        <w:t xml:space="preserve"> cu urmatoarele investigatii obligatorii: </w:t>
      </w:r>
    </w:p>
    <w:p w:rsidR="00E51072" w:rsidRPr="00DC7540" w:rsidRDefault="00E51072" w:rsidP="0081632A">
      <w:pPr>
        <w:jc w:val="both"/>
        <w:rPr>
          <w:sz w:val="28"/>
          <w:szCs w:val="28"/>
        </w:rPr>
      </w:pPr>
      <w:r w:rsidRPr="00DC7540">
        <w:rPr>
          <w:sz w:val="28"/>
          <w:szCs w:val="28"/>
        </w:rPr>
        <w:t xml:space="preserve">1. Examen clinic general </w:t>
      </w:r>
      <w:r w:rsidR="00DC7540">
        <w:rPr>
          <w:sz w:val="28"/>
          <w:szCs w:val="28"/>
        </w:rPr>
        <w:t>;</w:t>
      </w:r>
    </w:p>
    <w:p w:rsidR="00E51072" w:rsidRPr="0081632A" w:rsidRDefault="00E51072" w:rsidP="0081632A">
      <w:pPr>
        <w:jc w:val="both"/>
        <w:rPr>
          <w:sz w:val="28"/>
          <w:szCs w:val="28"/>
        </w:rPr>
      </w:pPr>
      <w:r w:rsidRPr="0081632A">
        <w:rPr>
          <w:sz w:val="28"/>
          <w:szCs w:val="28"/>
        </w:rPr>
        <w:t xml:space="preserve">2. Electrocardiograma (pentru personalul incadrat in conditii vatamatoare conform HG </w:t>
      </w:r>
      <w:r w:rsidR="00A30B67" w:rsidRPr="0081632A">
        <w:rPr>
          <w:sz w:val="28"/>
          <w:szCs w:val="28"/>
        </w:rPr>
        <w:t>520/ 20</w:t>
      </w:r>
      <w:r w:rsidR="00A30B67">
        <w:rPr>
          <w:sz w:val="28"/>
          <w:szCs w:val="28"/>
        </w:rPr>
        <w:t>1</w:t>
      </w:r>
      <w:r w:rsidR="00A30B67" w:rsidRPr="0081632A">
        <w:rPr>
          <w:sz w:val="28"/>
          <w:szCs w:val="28"/>
        </w:rPr>
        <w:t xml:space="preserve">6 </w:t>
      </w:r>
      <w:r w:rsidRPr="0081632A">
        <w:rPr>
          <w:sz w:val="28"/>
          <w:szCs w:val="28"/>
        </w:rPr>
        <w:t xml:space="preserve"> si a fisei 99 din HG nr.1169/ 2011); </w:t>
      </w:r>
    </w:p>
    <w:p w:rsidR="00E51072" w:rsidRPr="0081632A" w:rsidRDefault="00370B56" w:rsidP="0081632A">
      <w:pPr>
        <w:jc w:val="both"/>
        <w:rPr>
          <w:sz w:val="28"/>
          <w:szCs w:val="28"/>
        </w:rPr>
      </w:pPr>
      <w:r>
        <w:rPr>
          <w:sz w:val="28"/>
          <w:szCs w:val="28"/>
        </w:rPr>
        <w:t>3</w:t>
      </w:r>
      <w:r w:rsidR="00E51072" w:rsidRPr="0081632A">
        <w:rPr>
          <w:sz w:val="28"/>
          <w:szCs w:val="28"/>
        </w:rPr>
        <w:t xml:space="preserve">. Glicemie (pentru personalul incadrat in conditii vatamatoare conform HG </w:t>
      </w:r>
      <w:r w:rsidR="00A30B67" w:rsidRPr="0081632A">
        <w:rPr>
          <w:sz w:val="28"/>
          <w:szCs w:val="28"/>
        </w:rPr>
        <w:t>520/ 20</w:t>
      </w:r>
      <w:r w:rsidR="00A30B67">
        <w:rPr>
          <w:sz w:val="28"/>
          <w:szCs w:val="28"/>
        </w:rPr>
        <w:t>1</w:t>
      </w:r>
      <w:r w:rsidR="00A30B67" w:rsidRPr="0081632A">
        <w:rPr>
          <w:sz w:val="28"/>
          <w:szCs w:val="28"/>
        </w:rPr>
        <w:t xml:space="preserve">6  </w:t>
      </w:r>
      <w:r w:rsidR="00E51072" w:rsidRPr="0081632A">
        <w:rPr>
          <w:sz w:val="28"/>
          <w:szCs w:val="28"/>
        </w:rPr>
        <w:t xml:space="preserve">si a fisei 99 din HG nr.1169/ 2011); </w:t>
      </w:r>
    </w:p>
    <w:p w:rsidR="00E51072" w:rsidRPr="0081632A" w:rsidRDefault="00E51072" w:rsidP="0081632A">
      <w:pPr>
        <w:jc w:val="both"/>
        <w:rPr>
          <w:sz w:val="28"/>
          <w:szCs w:val="28"/>
        </w:rPr>
      </w:pPr>
      <w:r w:rsidRPr="0081632A">
        <w:rPr>
          <w:sz w:val="28"/>
          <w:szCs w:val="28"/>
        </w:rPr>
        <w:t xml:space="preserve"> </w:t>
      </w:r>
      <w:r w:rsidR="00370B56">
        <w:rPr>
          <w:sz w:val="28"/>
          <w:szCs w:val="28"/>
        </w:rPr>
        <w:t>4</w:t>
      </w:r>
      <w:r w:rsidRPr="0081632A">
        <w:rPr>
          <w:sz w:val="28"/>
          <w:szCs w:val="28"/>
        </w:rPr>
        <w:t xml:space="preserve">. Aviz de medicina muncii (pentru intreg personalul); </w:t>
      </w:r>
    </w:p>
    <w:p w:rsidR="00E51072" w:rsidRPr="0081632A" w:rsidRDefault="00E51072" w:rsidP="0081632A">
      <w:pPr>
        <w:jc w:val="both"/>
        <w:rPr>
          <w:sz w:val="28"/>
          <w:szCs w:val="28"/>
        </w:rPr>
      </w:pPr>
      <w:r w:rsidRPr="0081632A">
        <w:rPr>
          <w:sz w:val="28"/>
          <w:szCs w:val="28"/>
        </w:rPr>
        <w:t xml:space="preserve"> </w:t>
      </w:r>
      <w:r w:rsidR="00370B56">
        <w:rPr>
          <w:sz w:val="28"/>
          <w:szCs w:val="28"/>
        </w:rPr>
        <w:t>5</w:t>
      </w:r>
      <w:r w:rsidRPr="0081632A">
        <w:rPr>
          <w:sz w:val="28"/>
          <w:szCs w:val="28"/>
        </w:rPr>
        <w:t xml:space="preserve">. Testarea acuitatii vizuale si a campului vizual (pentru personalul incadrat in conditii vatamatoare conform </w:t>
      </w:r>
      <w:r w:rsidR="00A30B67">
        <w:rPr>
          <w:sz w:val="28"/>
          <w:szCs w:val="28"/>
        </w:rPr>
        <w:t xml:space="preserve">HG </w:t>
      </w:r>
      <w:r w:rsidR="00A30B67" w:rsidRPr="0081632A">
        <w:rPr>
          <w:sz w:val="28"/>
          <w:szCs w:val="28"/>
        </w:rPr>
        <w:t>520/ 20</w:t>
      </w:r>
      <w:r w:rsidR="00A30B67">
        <w:rPr>
          <w:sz w:val="28"/>
          <w:szCs w:val="28"/>
        </w:rPr>
        <w:t>1</w:t>
      </w:r>
      <w:r w:rsidR="00A30B67" w:rsidRPr="0081632A">
        <w:rPr>
          <w:sz w:val="28"/>
          <w:szCs w:val="28"/>
        </w:rPr>
        <w:t xml:space="preserve">6  </w:t>
      </w:r>
      <w:r w:rsidRPr="0081632A">
        <w:rPr>
          <w:sz w:val="28"/>
          <w:szCs w:val="28"/>
        </w:rPr>
        <w:t xml:space="preserve">si a fisei 99 din HG nr.1169/ 2011); </w:t>
      </w:r>
    </w:p>
    <w:p w:rsidR="00E51072" w:rsidRPr="0081632A" w:rsidRDefault="00370B56" w:rsidP="0081632A">
      <w:pPr>
        <w:jc w:val="both"/>
        <w:rPr>
          <w:sz w:val="28"/>
          <w:szCs w:val="28"/>
        </w:rPr>
      </w:pPr>
      <w:r>
        <w:rPr>
          <w:sz w:val="28"/>
          <w:szCs w:val="28"/>
        </w:rPr>
        <w:t>6</w:t>
      </w:r>
      <w:r w:rsidR="00E51072" w:rsidRPr="0081632A">
        <w:rPr>
          <w:sz w:val="28"/>
          <w:szCs w:val="28"/>
        </w:rPr>
        <w:t xml:space="preserve">. Probe vestibulare, probe de echilibru (Conducatori auto si electrician conform Fisei 140/ 124 din HG nr.1169/ 2011); </w:t>
      </w:r>
    </w:p>
    <w:p w:rsidR="00E51072" w:rsidRPr="0081632A" w:rsidRDefault="00E51072" w:rsidP="0081632A">
      <w:pPr>
        <w:jc w:val="both"/>
        <w:rPr>
          <w:sz w:val="28"/>
          <w:szCs w:val="28"/>
        </w:rPr>
      </w:pPr>
      <w:r w:rsidRPr="0081632A">
        <w:rPr>
          <w:sz w:val="28"/>
          <w:szCs w:val="28"/>
        </w:rPr>
        <w:lastRenderedPageBreak/>
        <w:t xml:space="preserve"> </w:t>
      </w:r>
      <w:r w:rsidR="00370B56">
        <w:rPr>
          <w:sz w:val="28"/>
          <w:szCs w:val="28"/>
        </w:rPr>
        <w:t>7</w:t>
      </w:r>
      <w:r w:rsidRPr="0081632A">
        <w:rPr>
          <w:sz w:val="28"/>
          <w:szCs w:val="28"/>
        </w:rPr>
        <w:t xml:space="preserve">. Audiograma (Conducatori auto si electrician conform Fisei 140/ 124 din HG nr.1169/ 2011); </w:t>
      </w:r>
    </w:p>
    <w:p w:rsidR="00E51072" w:rsidRPr="0081632A" w:rsidRDefault="00E51072" w:rsidP="0081632A">
      <w:pPr>
        <w:jc w:val="both"/>
        <w:rPr>
          <w:sz w:val="28"/>
          <w:szCs w:val="28"/>
        </w:rPr>
      </w:pPr>
      <w:r w:rsidRPr="0081632A">
        <w:rPr>
          <w:sz w:val="28"/>
          <w:szCs w:val="28"/>
        </w:rPr>
        <w:t xml:space="preserve"> 9. Examen psihologic (Conducatori auto si electrician conform Fisei 140/ 124 din HG nr.1169/ 2011</w:t>
      </w:r>
      <w:r w:rsidR="00A30B67">
        <w:rPr>
          <w:sz w:val="28"/>
          <w:szCs w:val="28"/>
        </w:rPr>
        <w:t>);</w:t>
      </w:r>
    </w:p>
    <w:p w:rsidR="0008513A" w:rsidRPr="0081632A" w:rsidRDefault="00E51072" w:rsidP="0081632A">
      <w:pPr>
        <w:jc w:val="both"/>
        <w:rPr>
          <w:sz w:val="28"/>
          <w:szCs w:val="28"/>
        </w:rPr>
      </w:pPr>
      <w:r w:rsidRPr="0081632A">
        <w:rPr>
          <w:sz w:val="28"/>
          <w:szCs w:val="28"/>
        </w:rPr>
        <w:t>II. In cazul angajarii/ numirii in functia publica/ demnitate publica a acestora, institutia poate asigura examenele medicale necesare la angajare functie de fiecare categorie de personal in parte.</w:t>
      </w:r>
    </w:p>
    <w:p w:rsidR="00E51072" w:rsidRPr="0081632A" w:rsidRDefault="00E51072" w:rsidP="00A30B67">
      <w:pPr>
        <w:jc w:val="both"/>
        <w:rPr>
          <w:sz w:val="28"/>
          <w:szCs w:val="28"/>
        </w:rPr>
      </w:pPr>
      <w:r w:rsidRPr="0081632A">
        <w:rPr>
          <w:sz w:val="28"/>
          <w:szCs w:val="28"/>
        </w:rPr>
        <w:t xml:space="preserve"> Examene medicale pentru functii publice si contractuale necesare la angajare se vor efectua conform HG nr.1169/ 2011, privind supravegherea sanatatii lucratorilor. </w:t>
      </w:r>
    </w:p>
    <w:p w:rsidR="0008513A" w:rsidRPr="0081632A" w:rsidRDefault="0008513A" w:rsidP="0081632A">
      <w:pPr>
        <w:jc w:val="both"/>
        <w:rPr>
          <w:sz w:val="28"/>
          <w:szCs w:val="28"/>
        </w:rPr>
      </w:pPr>
      <w:r w:rsidRPr="0081632A">
        <w:rPr>
          <w:sz w:val="28"/>
          <w:szCs w:val="28"/>
        </w:rPr>
        <w:t>2.</w:t>
      </w:r>
      <w:r w:rsidR="00357562">
        <w:rPr>
          <w:sz w:val="28"/>
          <w:szCs w:val="28"/>
        </w:rPr>
        <w:t>2</w:t>
      </w:r>
      <w:r w:rsidRPr="0081632A">
        <w:rPr>
          <w:sz w:val="28"/>
          <w:szCs w:val="28"/>
        </w:rPr>
        <w:t xml:space="preserve">. Consilierea Angajatorului: </w:t>
      </w:r>
    </w:p>
    <w:p w:rsidR="0008513A" w:rsidRPr="0081632A" w:rsidRDefault="0008513A" w:rsidP="0081632A">
      <w:pPr>
        <w:jc w:val="both"/>
        <w:rPr>
          <w:sz w:val="28"/>
          <w:szCs w:val="28"/>
        </w:rPr>
      </w:pPr>
      <w:r w:rsidRPr="0081632A">
        <w:rPr>
          <w:sz w:val="28"/>
          <w:szCs w:val="28"/>
        </w:rPr>
        <w:t>- consiliere pentru fundamentarea strategiei de securitate si sanatate in munca;</w:t>
      </w:r>
    </w:p>
    <w:p w:rsidR="0008513A" w:rsidRPr="0081632A" w:rsidRDefault="0008513A" w:rsidP="0081632A">
      <w:pPr>
        <w:jc w:val="both"/>
        <w:rPr>
          <w:sz w:val="28"/>
          <w:szCs w:val="28"/>
        </w:rPr>
      </w:pPr>
      <w:r w:rsidRPr="0081632A">
        <w:rPr>
          <w:sz w:val="28"/>
          <w:szCs w:val="28"/>
        </w:rPr>
        <w:t xml:space="preserve"> - participarea si consilierea de specialitate a medicului de medicina muncii la lucrarile Comitetului de Securitate si Sanatate in Munca; </w:t>
      </w:r>
    </w:p>
    <w:p w:rsidR="0008513A" w:rsidRPr="0081632A" w:rsidRDefault="0008513A" w:rsidP="0081632A">
      <w:pPr>
        <w:jc w:val="both"/>
        <w:rPr>
          <w:sz w:val="28"/>
          <w:szCs w:val="28"/>
        </w:rPr>
      </w:pPr>
      <w:r w:rsidRPr="0081632A">
        <w:rPr>
          <w:sz w:val="28"/>
          <w:szCs w:val="28"/>
        </w:rPr>
        <w:t>- participarea si consilierea de specialitate la evaluarea nivelului de risc la locul de munca si pe unitate;</w:t>
      </w:r>
    </w:p>
    <w:p w:rsidR="00E51072" w:rsidRPr="0081632A" w:rsidRDefault="0008513A" w:rsidP="0081632A">
      <w:pPr>
        <w:jc w:val="both"/>
        <w:rPr>
          <w:sz w:val="28"/>
          <w:szCs w:val="28"/>
        </w:rPr>
      </w:pPr>
      <w:r w:rsidRPr="0081632A">
        <w:rPr>
          <w:sz w:val="28"/>
          <w:szCs w:val="28"/>
        </w:rPr>
        <w:t xml:space="preserve"> - intocmirea si prezentarea de catre medicul de medicina muncii a Rapoartelor scrise cu privire la starea de sanatate a lucratorilor.</w:t>
      </w:r>
    </w:p>
    <w:p w:rsidR="00E51072" w:rsidRPr="0081632A" w:rsidRDefault="00E51072" w:rsidP="0081632A">
      <w:pPr>
        <w:jc w:val="both"/>
        <w:rPr>
          <w:sz w:val="28"/>
          <w:szCs w:val="28"/>
        </w:rPr>
      </w:pPr>
      <w:r w:rsidRPr="0081632A">
        <w:rPr>
          <w:sz w:val="28"/>
          <w:szCs w:val="28"/>
        </w:rPr>
        <w:t>2.</w:t>
      </w:r>
      <w:r w:rsidR="00357562">
        <w:rPr>
          <w:sz w:val="28"/>
          <w:szCs w:val="28"/>
        </w:rPr>
        <w:t>3</w:t>
      </w:r>
      <w:r w:rsidRPr="0081632A">
        <w:rPr>
          <w:sz w:val="28"/>
          <w:szCs w:val="28"/>
        </w:rPr>
        <w:t xml:space="preserve">. Locul si modul de desfasurare al examenelor medicale: - ex. medical la angajare va fi efectuat la cabinetul medical al prestatorului; - ex. medical periodic va fi efectuat </w:t>
      </w:r>
      <w:r w:rsidR="006B5E09">
        <w:rPr>
          <w:sz w:val="28"/>
          <w:szCs w:val="28"/>
        </w:rPr>
        <w:t xml:space="preserve">de preferinţã </w:t>
      </w:r>
      <w:r w:rsidRPr="0081632A">
        <w:rPr>
          <w:sz w:val="28"/>
          <w:szCs w:val="28"/>
        </w:rPr>
        <w:t xml:space="preserve">la </w:t>
      </w:r>
      <w:r w:rsidR="006B5E09">
        <w:rPr>
          <w:sz w:val="28"/>
          <w:szCs w:val="28"/>
        </w:rPr>
        <w:t>sediul b</w:t>
      </w:r>
      <w:r w:rsidR="006B5E09" w:rsidRPr="0081632A">
        <w:rPr>
          <w:sz w:val="28"/>
          <w:szCs w:val="28"/>
        </w:rPr>
        <w:t xml:space="preserve">eneficiarului si/sau </w:t>
      </w:r>
      <w:r w:rsidR="006B5E09">
        <w:rPr>
          <w:sz w:val="28"/>
          <w:szCs w:val="28"/>
        </w:rPr>
        <w:t xml:space="preserve">la </w:t>
      </w:r>
      <w:r w:rsidRPr="0081632A">
        <w:rPr>
          <w:sz w:val="28"/>
          <w:szCs w:val="28"/>
        </w:rPr>
        <w:t>cabinetul medical al prestatorului</w:t>
      </w:r>
      <w:r w:rsidR="006B5E09">
        <w:rPr>
          <w:sz w:val="28"/>
          <w:szCs w:val="28"/>
        </w:rPr>
        <w:t xml:space="preserve"> in situaţia în care examenul medical nu se poate efectua la sediul beneficiarului</w:t>
      </w:r>
      <w:r w:rsidRPr="0081632A">
        <w:rPr>
          <w:sz w:val="28"/>
          <w:szCs w:val="28"/>
        </w:rPr>
        <w:t xml:space="preserve">. Examenul medical la angajare va fi efectuat cel tarziu in ziua angajarii. Fisa de aptitudini pentru examenul medical la angajare va fi eliberata in 48 de ore de la finalizarea examenului medical. </w:t>
      </w:r>
    </w:p>
    <w:p w:rsidR="00E51072" w:rsidRPr="0081632A" w:rsidRDefault="00E51072" w:rsidP="0081632A">
      <w:pPr>
        <w:jc w:val="both"/>
        <w:rPr>
          <w:sz w:val="28"/>
          <w:szCs w:val="28"/>
        </w:rPr>
      </w:pPr>
      <w:r w:rsidRPr="0081632A">
        <w:rPr>
          <w:sz w:val="28"/>
          <w:szCs w:val="28"/>
        </w:rPr>
        <w:t xml:space="preserve">Programarea examenelor medicale periodice va fi stabilita de comun acord intre Inspectorul de specialitate - Expert in SSM al beneficiarului si responsabilul de contract din partea prestatorului. Fisa de aptitudini in urma examenului medical periodic va fi eliberata in 5 zile lucratoare de la finalizarea examenului. </w:t>
      </w:r>
    </w:p>
    <w:p w:rsidR="00E51072" w:rsidRPr="0081632A" w:rsidRDefault="00E51072" w:rsidP="0081632A">
      <w:pPr>
        <w:jc w:val="both"/>
        <w:rPr>
          <w:sz w:val="28"/>
          <w:szCs w:val="28"/>
        </w:rPr>
      </w:pPr>
      <w:r w:rsidRPr="0081632A">
        <w:rPr>
          <w:sz w:val="28"/>
          <w:szCs w:val="28"/>
        </w:rPr>
        <w:t>2.</w:t>
      </w:r>
      <w:r w:rsidR="00357562">
        <w:rPr>
          <w:sz w:val="28"/>
          <w:szCs w:val="28"/>
        </w:rPr>
        <w:t>4</w:t>
      </w:r>
      <w:r w:rsidRPr="0081632A">
        <w:rPr>
          <w:sz w:val="28"/>
          <w:szCs w:val="28"/>
        </w:rPr>
        <w:t xml:space="preserve">. Alte cerinte: - Rapoartele, privind starea de sanatate a angajatilor, solicitate de catre beneficiar vor fi transmise in 5 zile lucratoare; - Medicul de medicina muncii poate propune efectuarea si a altor examene clinice si paraclinice suplimentare odata cu identificarea unor noi factori nocivi profesionali; efectuarea acestora urmand a se realiza numai cu informarea si aprobarea prealabila a beneficiarului; - Prestatorul are </w:t>
      </w:r>
      <w:r w:rsidRPr="0081632A">
        <w:rPr>
          <w:sz w:val="28"/>
          <w:szCs w:val="28"/>
        </w:rPr>
        <w:lastRenderedPageBreak/>
        <w:t>obligatia de a nu transfera, total sau partial, obligatiile sale asumate prin contract, unei terte parti, fara sa obtina in prealabil acordul scris al beneficiarului; - Posibilitatea de a presta servicii medicale, altele decat cele stabilite de legislatia in vigoare, pentru personalul care are trimitere de la medicul de familie, cu decontare prin Casa de Asigurari de Sanatate sau cu aplicarea unui coeficient de reducere a serviciilor suplimentare stabilit de catre prestator.</w:t>
      </w:r>
    </w:p>
    <w:p w:rsidR="0008513A" w:rsidRPr="0081632A" w:rsidRDefault="00E51072" w:rsidP="0081632A">
      <w:pPr>
        <w:jc w:val="both"/>
        <w:rPr>
          <w:sz w:val="28"/>
          <w:szCs w:val="28"/>
        </w:rPr>
      </w:pPr>
      <w:r w:rsidRPr="0081632A">
        <w:rPr>
          <w:sz w:val="28"/>
          <w:szCs w:val="28"/>
        </w:rPr>
        <w:t xml:space="preserve"> 3</w:t>
      </w:r>
      <w:r w:rsidRPr="0081632A">
        <w:rPr>
          <w:b/>
          <w:sz w:val="28"/>
          <w:szCs w:val="28"/>
        </w:rPr>
        <w:t>. Conditii obligatorii de indeplinit si realizat pentru participantii la procedura:</w:t>
      </w:r>
      <w:r w:rsidRPr="0081632A">
        <w:rPr>
          <w:sz w:val="28"/>
          <w:szCs w:val="28"/>
        </w:rPr>
        <w:t xml:space="preserve"> </w:t>
      </w:r>
    </w:p>
    <w:p w:rsidR="0008513A" w:rsidRPr="0081632A" w:rsidRDefault="0008513A" w:rsidP="0081632A">
      <w:pPr>
        <w:jc w:val="both"/>
        <w:rPr>
          <w:sz w:val="28"/>
          <w:szCs w:val="28"/>
        </w:rPr>
      </w:pPr>
      <w:r w:rsidRPr="0081632A">
        <w:rPr>
          <w:sz w:val="28"/>
          <w:szCs w:val="28"/>
        </w:rPr>
        <w:tab/>
        <w:t>CERINTE OBLIGATORII OFERTANTI :</w:t>
      </w:r>
    </w:p>
    <w:p w:rsidR="002D4B6B" w:rsidRPr="0081632A" w:rsidRDefault="0008513A" w:rsidP="0081632A">
      <w:pPr>
        <w:pStyle w:val="ListParagraph"/>
        <w:numPr>
          <w:ilvl w:val="0"/>
          <w:numId w:val="2"/>
        </w:numPr>
        <w:jc w:val="both"/>
        <w:rPr>
          <w:sz w:val="28"/>
          <w:szCs w:val="28"/>
        </w:rPr>
      </w:pPr>
      <w:r w:rsidRPr="0081632A">
        <w:rPr>
          <w:sz w:val="28"/>
          <w:szCs w:val="28"/>
        </w:rPr>
        <w:t>Medic de medicina muncii acreditat</w:t>
      </w:r>
      <w:r w:rsidR="002D4B6B" w:rsidRPr="0081632A">
        <w:rPr>
          <w:sz w:val="28"/>
          <w:szCs w:val="28"/>
        </w:rPr>
        <w:t>, CU DREPT DE LIBERA PRACTICA</w:t>
      </w:r>
    </w:p>
    <w:p w:rsidR="0008513A" w:rsidRPr="0081632A" w:rsidRDefault="0008513A" w:rsidP="0081632A">
      <w:pPr>
        <w:pStyle w:val="ListParagraph"/>
        <w:numPr>
          <w:ilvl w:val="0"/>
          <w:numId w:val="2"/>
        </w:numPr>
        <w:jc w:val="both"/>
        <w:rPr>
          <w:sz w:val="28"/>
          <w:szCs w:val="28"/>
        </w:rPr>
      </w:pPr>
      <w:r w:rsidRPr="0081632A">
        <w:rPr>
          <w:sz w:val="28"/>
          <w:szCs w:val="28"/>
        </w:rPr>
        <w:t>Pentru analize de laborator: SR EN ISO 151897</w:t>
      </w:r>
    </w:p>
    <w:p w:rsidR="0008513A" w:rsidRPr="0081632A" w:rsidRDefault="0008513A" w:rsidP="0081632A">
      <w:pPr>
        <w:pStyle w:val="ListParagraph"/>
        <w:numPr>
          <w:ilvl w:val="0"/>
          <w:numId w:val="2"/>
        </w:numPr>
        <w:jc w:val="both"/>
        <w:rPr>
          <w:sz w:val="28"/>
          <w:szCs w:val="28"/>
        </w:rPr>
      </w:pPr>
      <w:r w:rsidRPr="0081632A">
        <w:rPr>
          <w:sz w:val="28"/>
          <w:szCs w:val="28"/>
        </w:rPr>
        <w:t>Firma sa fie inregistrata cu SR EN ISO 9001:2015</w:t>
      </w:r>
    </w:p>
    <w:p w:rsidR="0008513A" w:rsidRPr="0081632A" w:rsidRDefault="00E51072" w:rsidP="0081632A">
      <w:pPr>
        <w:jc w:val="both"/>
        <w:rPr>
          <w:sz w:val="28"/>
          <w:szCs w:val="28"/>
        </w:rPr>
      </w:pPr>
      <w:r w:rsidRPr="0081632A">
        <w:rPr>
          <w:sz w:val="28"/>
          <w:szCs w:val="28"/>
        </w:rPr>
        <w:t xml:space="preserve">Pentru a fi acceptata, oferta trebuie sa contina tarife pentru intreaga gama de investigatii medicale prezentate in </w:t>
      </w:r>
      <w:r w:rsidR="00370B56">
        <w:rPr>
          <w:sz w:val="28"/>
          <w:szCs w:val="28"/>
        </w:rPr>
        <w:t>oferta financiara</w:t>
      </w:r>
      <w:r w:rsidR="005C6C70">
        <w:rPr>
          <w:sz w:val="28"/>
          <w:szCs w:val="28"/>
        </w:rPr>
        <w:t xml:space="preserve"> anexata prezentului caiet de sarcini</w:t>
      </w:r>
      <w:r w:rsidR="00370B56">
        <w:rPr>
          <w:sz w:val="28"/>
          <w:szCs w:val="28"/>
        </w:rPr>
        <w:t>,</w:t>
      </w:r>
      <w:r w:rsidRPr="0081632A">
        <w:rPr>
          <w:sz w:val="28"/>
          <w:szCs w:val="28"/>
        </w:rPr>
        <w:t xml:space="preserve"> (exprimate in lei/ investigatie) precum si valoarea totala a investigatiilor.</w:t>
      </w:r>
    </w:p>
    <w:p w:rsidR="0008513A" w:rsidRPr="0081632A" w:rsidRDefault="0008513A" w:rsidP="0081632A">
      <w:pPr>
        <w:jc w:val="both"/>
        <w:rPr>
          <w:sz w:val="28"/>
          <w:szCs w:val="28"/>
        </w:rPr>
      </w:pPr>
      <w:r w:rsidRPr="0081632A">
        <w:rPr>
          <w:sz w:val="28"/>
          <w:szCs w:val="28"/>
        </w:rPr>
        <w:t xml:space="preserve"> </w:t>
      </w:r>
      <w:r w:rsidRPr="0081632A">
        <w:rPr>
          <w:sz w:val="28"/>
          <w:szCs w:val="28"/>
        </w:rPr>
        <w:tab/>
      </w:r>
      <w:r w:rsidR="00E51072" w:rsidRPr="0081632A">
        <w:rPr>
          <w:sz w:val="28"/>
          <w:szCs w:val="28"/>
        </w:rPr>
        <w:t>Neofertarea uneia sau mai multor pozitii din cele solicitate conduce la respingerea ofertei. Nu sunt admise oferte partiale sau alternative. La prezentarea ofertei, solicitantii vor inainta documente de abilitare pentru efectuarea examinarilor medicale solicitate si de medicina muncii, emise de ins</w:t>
      </w:r>
      <w:r w:rsidRPr="0081632A">
        <w:rPr>
          <w:sz w:val="28"/>
          <w:szCs w:val="28"/>
        </w:rPr>
        <w:t xml:space="preserve">titutii din domeniul sanatatii: </w:t>
      </w:r>
    </w:p>
    <w:p w:rsidR="0008513A" w:rsidRPr="0081632A" w:rsidRDefault="00AD7F37" w:rsidP="0081632A">
      <w:pPr>
        <w:jc w:val="both"/>
        <w:rPr>
          <w:sz w:val="28"/>
          <w:szCs w:val="28"/>
        </w:rPr>
      </w:pPr>
      <w:r w:rsidRPr="0081632A">
        <w:rPr>
          <w:sz w:val="28"/>
          <w:szCs w:val="28"/>
        </w:rPr>
        <w:tab/>
        <w:t>-</w:t>
      </w:r>
      <w:r w:rsidR="0008513A" w:rsidRPr="0081632A">
        <w:rPr>
          <w:sz w:val="28"/>
          <w:szCs w:val="28"/>
        </w:rPr>
        <w:t xml:space="preserve">Copie aviz libera practica medic de </w:t>
      </w:r>
      <w:r w:rsidR="00370B56">
        <w:rPr>
          <w:sz w:val="28"/>
          <w:szCs w:val="28"/>
        </w:rPr>
        <w:t>m</w:t>
      </w:r>
      <w:r w:rsidR="0008513A" w:rsidRPr="0081632A">
        <w:rPr>
          <w:sz w:val="28"/>
          <w:szCs w:val="28"/>
        </w:rPr>
        <w:t>edicina muncii si asitenti medicali</w:t>
      </w:r>
    </w:p>
    <w:p w:rsidR="0008513A" w:rsidRPr="0081632A" w:rsidRDefault="00AD7F37" w:rsidP="0081632A">
      <w:pPr>
        <w:jc w:val="both"/>
        <w:rPr>
          <w:sz w:val="28"/>
          <w:szCs w:val="28"/>
        </w:rPr>
      </w:pPr>
      <w:r w:rsidRPr="0081632A">
        <w:rPr>
          <w:sz w:val="28"/>
          <w:szCs w:val="28"/>
        </w:rPr>
        <w:tab/>
        <w:t>-</w:t>
      </w:r>
      <w:r w:rsidR="0008513A" w:rsidRPr="0081632A">
        <w:rPr>
          <w:sz w:val="28"/>
          <w:szCs w:val="28"/>
        </w:rPr>
        <w:t>Certificare SR EN ISO 9001:2015</w:t>
      </w:r>
    </w:p>
    <w:p w:rsidR="0008513A" w:rsidRPr="0081632A" w:rsidRDefault="00AD7F37" w:rsidP="0081632A">
      <w:pPr>
        <w:jc w:val="both"/>
        <w:rPr>
          <w:sz w:val="28"/>
          <w:szCs w:val="28"/>
        </w:rPr>
      </w:pPr>
      <w:r w:rsidRPr="0081632A">
        <w:rPr>
          <w:sz w:val="28"/>
          <w:szCs w:val="28"/>
        </w:rPr>
        <w:tab/>
        <w:t>-</w:t>
      </w:r>
      <w:r w:rsidR="0008513A" w:rsidRPr="0081632A">
        <w:rPr>
          <w:sz w:val="28"/>
          <w:szCs w:val="28"/>
        </w:rPr>
        <w:t>Autorizatie sanitara de functionare</w:t>
      </w:r>
    </w:p>
    <w:p w:rsidR="0008513A" w:rsidRPr="0081632A" w:rsidRDefault="00AD7F37" w:rsidP="0081632A">
      <w:pPr>
        <w:jc w:val="both"/>
        <w:rPr>
          <w:sz w:val="28"/>
          <w:szCs w:val="28"/>
        </w:rPr>
      </w:pPr>
      <w:r w:rsidRPr="0081632A">
        <w:rPr>
          <w:sz w:val="28"/>
          <w:szCs w:val="28"/>
        </w:rPr>
        <w:tab/>
        <w:t>-</w:t>
      </w:r>
      <w:r w:rsidR="0008513A" w:rsidRPr="0081632A">
        <w:rPr>
          <w:sz w:val="28"/>
          <w:szCs w:val="28"/>
        </w:rPr>
        <w:t>Extras din registrul unic al cabinetelor</w:t>
      </w:r>
    </w:p>
    <w:p w:rsidR="0008513A" w:rsidRPr="0081632A" w:rsidRDefault="00E51072" w:rsidP="0081632A">
      <w:pPr>
        <w:jc w:val="both"/>
        <w:rPr>
          <w:sz w:val="28"/>
          <w:szCs w:val="28"/>
        </w:rPr>
      </w:pPr>
      <w:r w:rsidRPr="0081632A">
        <w:rPr>
          <w:sz w:val="28"/>
          <w:szCs w:val="28"/>
        </w:rPr>
        <w:t xml:space="preserve">Contractantul are obligatia de a pune la dispozitia achizitorului (Primaria </w:t>
      </w:r>
      <w:r w:rsidR="00357562">
        <w:rPr>
          <w:sz w:val="28"/>
          <w:szCs w:val="28"/>
        </w:rPr>
        <w:t>Poienarii Burchii)</w:t>
      </w:r>
      <w:r w:rsidRPr="0081632A">
        <w:rPr>
          <w:sz w:val="28"/>
          <w:szCs w:val="28"/>
        </w:rPr>
        <w:t xml:space="preserve"> dosarele medicale ale salariatilor la finalizarea contractului. Plata serviciilor se va face in baza facturii fiscale emise de catre prestator (pentru serviciile medicale efectiv prestate) in perioada valabilitatii contractului si depuse la sediul Primariei </w:t>
      </w:r>
      <w:r w:rsidR="00357562">
        <w:rPr>
          <w:sz w:val="28"/>
          <w:szCs w:val="28"/>
        </w:rPr>
        <w:t>Poienarii Burchii.</w:t>
      </w:r>
      <w:r w:rsidRPr="0081632A">
        <w:rPr>
          <w:sz w:val="28"/>
          <w:szCs w:val="28"/>
        </w:rPr>
        <w:t xml:space="preserve"> Factura fiscala va fi insotita de Raportul de activitate si fisele de aptitudini pentru fiecare salariat in parte.</w:t>
      </w:r>
    </w:p>
    <w:p w:rsidR="0008513A" w:rsidRPr="0081632A" w:rsidRDefault="0008513A" w:rsidP="0081632A">
      <w:pPr>
        <w:jc w:val="both"/>
        <w:rPr>
          <w:sz w:val="28"/>
          <w:szCs w:val="28"/>
        </w:rPr>
      </w:pPr>
    </w:p>
    <w:p w:rsidR="00492F3A" w:rsidRDefault="00E51072" w:rsidP="00370B56">
      <w:pPr>
        <w:spacing w:after="0"/>
        <w:jc w:val="center"/>
        <w:rPr>
          <w:sz w:val="28"/>
          <w:szCs w:val="28"/>
        </w:rPr>
      </w:pPr>
      <w:r w:rsidRPr="0081632A">
        <w:rPr>
          <w:sz w:val="28"/>
          <w:szCs w:val="28"/>
        </w:rPr>
        <w:t>Intocmit,</w:t>
      </w:r>
      <w:r w:rsidR="00357562" w:rsidRPr="0081632A">
        <w:rPr>
          <w:sz w:val="28"/>
          <w:szCs w:val="28"/>
        </w:rPr>
        <w:t xml:space="preserve"> </w:t>
      </w:r>
    </w:p>
    <w:p w:rsidR="00370B56" w:rsidRPr="0081632A" w:rsidRDefault="00370B56" w:rsidP="00370B56">
      <w:pPr>
        <w:spacing w:after="0"/>
        <w:jc w:val="center"/>
        <w:rPr>
          <w:sz w:val="28"/>
          <w:szCs w:val="28"/>
        </w:rPr>
      </w:pPr>
      <w:r>
        <w:rPr>
          <w:sz w:val="28"/>
          <w:szCs w:val="28"/>
        </w:rPr>
        <w:t>Radu Florin</w:t>
      </w:r>
    </w:p>
    <w:p w:rsidR="00492F3A" w:rsidRDefault="00492F3A" w:rsidP="00492F3A"/>
    <w:sectPr w:rsidR="00492F3A" w:rsidSect="00D412A9">
      <w:pgSz w:w="11906" w:h="16838"/>
      <w:pgMar w:top="851" w:right="99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E1828"/>
    <w:multiLevelType w:val="hybridMultilevel"/>
    <w:tmpl w:val="81483D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77490BF8"/>
    <w:multiLevelType w:val="hybridMultilevel"/>
    <w:tmpl w:val="81483D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492F3A"/>
    <w:rsid w:val="0001617E"/>
    <w:rsid w:val="0008513A"/>
    <w:rsid w:val="00124BAE"/>
    <w:rsid w:val="00203AC0"/>
    <w:rsid w:val="00253D96"/>
    <w:rsid w:val="002D4B6B"/>
    <w:rsid w:val="00357562"/>
    <w:rsid w:val="00370B56"/>
    <w:rsid w:val="0047190A"/>
    <w:rsid w:val="00492F3A"/>
    <w:rsid w:val="005319DD"/>
    <w:rsid w:val="005846D1"/>
    <w:rsid w:val="005C6C70"/>
    <w:rsid w:val="00601BF7"/>
    <w:rsid w:val="006B5E09"/>
    <w:rsid w:val="0079178C"/>
    <w:rsid w:val="0081632A"/>
    <w:rsid w:val="00820332"/>
    <w:rsid w:val="00941C72"/>
    <w:rsid w:val="009A5D79"/>
    <w:rsid w:val="00A30B67"/>
    <w:rsid w:val="00AD7F37"/>
    <w:rsid w:val="00B11537"/>
    <w:rsid w:val="00C45673"/>
    <w:rsid w:val="00CB535F"/>
    <w:rsid w:val="00D412A9"/>
    <w:rsid w:val="00DA0F3B"/>
    <w:rsid w:val="00DC7540"/>
    <w:rsid w:val="00DD585A"/>
    <w:rsid w:val="00E51072"/>
    <w:rsid w:val="00F942D2"/>
    <w:rsid w:val="00FF5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3A"/>
    <w:pPr>
      <w:ind w:left="720"/>
      <w:contextualSpacing/>
    </w:pPr>
  </w:style>
  <w:style w:type="paragraph" w:styleId="BalloonText">
    <w:name w:val="Balloon Text"/>
    <w:basedOn w:val="Normal"/>
    <w:link w:val="BalloonTextChar"/>
    <w:uiPriority w:val="99"/>
    <w:semiHidden/>
    <w:unhideWhenUsed/>
    <w:rsid w:val="00D41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2A9"/>
    <w:rPr>
      <w:rFonts w:ascii="Tahoma" w:hAnsi="Tahoma" w:cs="Tahoma"/>
      <w:sz w:val="16"/>
      <w:szCs w:val="16"/>
    </w:rPr>
  </w:style>
  <w:style w:type="table" w:styleId="TableGrid">
    <w:name w:val="Table Grid"/>
    <w:basedOn w:val="TableNormal"/>
    <w:uiPriority w:val="59"/>
    <w:rsid w:val="00601B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1</Pages>
  <Words>1509</Words>
  <Characters>8604</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Admin</cp:lastModifiedBy>
  <cp:revision>15</cp:revision>
  <cp:lastPrinted>2018-04-10T12:51:00Z</cp:lastPrinted>
  <dcterms:created xsi:type="dcterms:W3CDTF">2018-02-05T10:51:00Z</dcterms:created>
  <dcterms:modified xsi:type="dcterms:W3CDTF">2018-04-10T12:55:00Z</dcterms:modified>
</cp:coreProperties>
</file>